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A7EB747" w:rsidR="00D309CC" w:rsidRDefault="00452EAD" w:rsidP="00D46431">
      <w:pPr>
        <w:pStyle w:val="CH"/>
      </w:pPr>
      <w:bookmarkStart w:id="0" w:name="historyclause"/>
      <w:r>
        <w:t xml:space="preserve">3GPP RAN WG4 Meeting </w:t>
      </w:r>
      <w:r w:rsidRPr="009F0E8D">
        <w:t>#</w:t>
      </w:r>
      <w:r>
        <w:t>10</w:t>
      </w:r>
      <w:r w:rsidR="00F447E0">
        <w:t>8</w:t>
      </w:r>
      <w:r w:rsidR="00D309CC">
        <w:tab/>
      </w:r>
      <w:r w:rsidR="00D46431">
        <w:tab/>
      </w:r>
      <w:r w:rsidR="003B0D01" w:rsidRPr="003B0D01">
        <w:t>R4-2311222</w:t>
      </w:r>
    </w:p>
    <w:p w14:paraId="50DC9730" w14:textId="735C0437" w:rsidR="00D309CC" w:rsidRPr="00FD166F" w:rsidRDefault="00F447E0" w:rsidP="00D46431">
      <w:pPr>
        <w:pStyle w:val="CH"/>
        <w:tabs>
          <w:tab w:val="clear" w:pos="7920"/>
        </w:tabs>
        <w:rPr>
          <w:b w:val="0"/>
        </w:rPr>
      </w:pPr>
      <w:r>
        <w:t>Toulouse</w:t>
      </w:r>
      <w:r w:rsidR="00452EAD">
        <w:t xml:space="preserve">, </w:t>
      </w:r>
      <w:r>
        <w:t>France</w:t>
      </w:r>
      <w:r w:rsidR="00AD3A5C">
        <w:t xml:space="preserve">, </w:t>
      </w:r>
      <w:r>
        <w:t>August</w:t>
      </w:r>
      <w:r w:rsidR="00452EAD" w:rsidRPr="005527B2">
        <w:t xml:space="preserve"> </w:t>
      </w:r>
      <w:r w:rsidR="00AD3A5C">
        <w:t>2</w:t>
      </w:r>
      <w:r>
        <w:t>1st</w:t>
      </w:r>
      <w:r w:rsidR="00452EAD">
        <w:t xml:space="preserve"> – </w:t>
      </w:r>
      <w:r w:rsidR="006F6927">
        <w:t>2</w:t>
      </w:r>
      <w:r>
        <w:t>5</w:t>
      </w:r>
      <w:r w:rsidR="006F6927">
        <w:t>th</w:t>
      </w:r>
      <w:r w:rsidR="00452EAD">
        <w:t xml:space="preserve">, </w:t>
      </w:r>
      <w:r w:rsidR="00452EAD" w:rsidRPr="00D93B95">
        <w:t>202</w:t>
      </w:r>
      <w:r w:rsidR="00452EAD">
        <w:t>3</w:t>
      </w:r>
      <w:r w:rsidR="00D46431">
        <w:tab/>
      </w:r>
    </w:p>
    <w:p w14:paraId="39A0EE25" w14:textId="77777777" w:rsidR="00D309CC" w:rsidRDefault="00D309CC" w:rsidP="00D309CC">
      <w:pPr>
        <w:tabs>
          <w:tab w:val="left" w:pos="2160"/>
        </w:tabs>
        <w:rPr>
          <w:rFonts w:ascii="Arial" w:hAnsi="Arial" w:cs="Arial"/>
          <w:b/>
        </w:rPr>
      </w:pPr>
    </w:p>
    <w:p w14:paraId="6DDCE159" w14:textId="41C2C24E" w:rsidR="00D309CC" w:rsidRPr="0008103A" w:rsidRDefault="00D309CC" w:rsidP="00D309CC">
      <w:pPr>
        <w:pStyle w:val="CH"/>
        <w:rPr>
          <w:b w:val="0"/>
        </w:rPr>
      </w:pPr>
      <w:r w:rsidRPr="0008103A">
        <w:t>Agenda item:</w:t>
      </w:r>
      <w:r>
        <w:tab/>
      </w:r>
      <w:r w:rsidR="00B715E3">
        <w:t>9.5.3</w:t>
      </w:r>
    </w:p>
    <w:p w14:paraId="4DBE005A" w14:textId="6B32B8F2" w:rsidR="00D309CC" w:rsidRPr="0008103A" w:rsidRDefault="00D309CC" w:rsidP="00D309CC">
      <w:pPr>
        <w:pStyle w:val="CH"/>
        <w:rPr>
          <w:b w:val="0"/>
        </w:rPr>
      </w:pPr>
      <w:r>
        <w:t>Source:</w:t>
      </w:r>
      <w:r>
        <w:tab/>
        <w:t>Apple</w:t>
      </w:r>
      <w:r w:rsidR="003E4C21">
        <w:t xml:space="preserve">, </w:t>
      </w:r>
      <w:proofErr w:type="spellStart"/>
      <w:r w:rsidR="003E4C21">
        <w:t>Globalstar</w:t>
      </w:r>
      <w:proofErr w:type="spellEnd"/>
    </w:p>
    <w:p w14:paraId="0D2061A1" w14:textId="03FCAE90" w:rsidR="00D309CC" w:rsidRDefault="00D309CC" w:rsidP="00D309CC">
      <w:pPr>
        <w:pStyle w:val="CH"/>
      </w:pPr>
      <w:r w:rsidRPr="0008103A">
        <w:t>Title:</w:t>
      </w:r>
      <w:r w:rsidRPr="0008103A">
        <w:tab/>
      </w:r>
      <w:r w:rsidR="009C1FB1">
        <w:t>RF requirements</w:t>
      </w:r>
      <w:r w:rsidR="00986264" w:rsidRPr="00986264">
        <w:t xml:space="preserve"> for the NTN L-/S-band</w:t>
      </w:r>
    </w:p>
    <w:p w14:paraId="052B1E0C" w14:textId="6CE938C9" w:rsidR="00104BC6" w:rsidRDefault="00104BC6" w:rsidP="00D309CC">
      <w:pPr>
        <w:pStyle w:val="CH"/>
      </w:pPr>
      <w:r>
        <w:t>WI/SI:</w:t>
      </w:r>
      <w:r>
        <w:tab/>
      </w:r>
      <w:proofErr w:type="spellStart"/>
      <w:r w:rsidR="00894A1A" w:rsidRPr="00894A1A">
        <w:t>IoT_NTN_FDD_LS_band</w:t>
      </w:r>
      <w:proofErr w:type="spellEnd"/>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12EFC578"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rsidR="00974D9A">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CE7AAF">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rsidR="00974D9A">
        <w:t>[2]</w:t>
      </w:r>
      <w:r>
        <w:fldChar w:fldCharType="end"/>
      </w:r>
      <w:r w:rsidRPr="00C110E5">
        <w:t>.</w:t>
      </w:r>
      <w:r w:rsidR="00EC54B2">
        <w:t xml:space="preserve"> In addition to that, RAN#99 agreed another spectrum WI to enable the same NTN L-/S-band for the LTE-based IOT NTN technology </w:t>
      </w:r>
      <w:r w:rsidR="00F92ACA">
        <w:fldChar w:fldCharType="begin"/>
      </w:r>
      <w:r w:rsidR="00F92ACA">
        <w:instrText xml:space="preserve"> REF _Ref142509589 \r \h </w:instrText>
      </w:r>
      <w:r w:rsidR="00F92ACA">
        <w:fldChar w:fldCharType="separate"/>
      </w:r>
      <w:r w:rsidR="00F92ACA">
        <w:t>[3]</w:t>
      </w:r>
      <w:r w:rsidR="00F92ACA">
        <w:fldChar w:fldCharType="end"/>
      </w:r>
      <w:r w:rsidR="00EC54B2">
        <w:t>.</w:t>
      </w:r>
    </w:p>
    <w:p w14:paraId="06E92CC7" w14:textId="350403D0" w:rsidR="008E7986" w:rsidRDefault="00EC54B2" w:rsidP="008E7986">
      <w:r>
        <w:t xml:space="preserve">In this discussion paper we present our initial considerations on the power back-off values needed for the LTE MTC-based communication for the NTN </w:t>
      </w:r>
      <w:r w:rsidR="00674307">
        <w:t>L-/S-</w:t>
      </w:r>
      <w:r>
        <w:t>band</w:t>
      </w:r>
      <w:r w:rsidR="00974D9A">
        <w:t>.</w:t>
      </w:r>
      <w:r w:rsidR="00E72324" w:rsidRPr="00E72324">
        <w:t xml:space="preserve"> </w:t>
      </w:r>
    </w:p>
    <w:p w14:paraId="7A066578" w14:textId="4C1B039F" w:rsidR="00986264" w:rsidRDefault="008E7986" w:rsidP="008E7986">
      <w:pPr>
        <w:pStyle w:val="Heading1"/>
      </w:pPr>
      <w:r>
        <w:t>2</w:t>
      </w:r>
      <w:r>
        <w:tab/>
      </w:r>
      <w:r w:rsidR="00EC54B2">
        <w:t>Power back-off</w:t>
      </w:r>
      <w:r w:rsidR="0067147F">
        <w:t xml:space="preserve"> for the NTN L-/S-band</w:t>
      </w:r>
    </w:p>
    <w:p w14:paraId="705AC689" w14:textId="69D91554" w:rsidR="00D556F1" w:rsidRDefault="00986264" w:rsidP="002D6AB4">
      <w:pPr>
        <w:pStyle w:val="Heading2"/>
      </w:pPr>
      <w:r>
        <w:t>2.1</w:t>
      </w:r>
      <w:r>
        <w:tab/>
      </w:r>
      <w:r w:rsidR="00EC54B2">
        <w:t>Regulatory requirements</w:t>
      </w:r>
    </w:p>
    <w:p w14:paraId="11B7191B" w14:textId="5E4B9427" w:rsidR="00EC54B2" w:rsidRDefault="00EC54B2" w:rsidP="00EC54B2">
      <w:r>
        <w:t>Regulatory requirements for the NTN L-/S-band are summarised in TR 38.741 and can be classified into three major groups:</w:t>
      </w:r>
    </w:p>
    <w:p w14:paraId="7A99A87B" w14:textId="05FB11CF" w:rsidR="00EC54B2" w:rsidRDefault="00EC54B2" w:rsidP="00EC54B2">
      <w:pPr>
        <w:pStyle w:val="B1"/>
      </w:pPr>
      <w:r>
        <w:t>-</w:t>
      </w:r>
      <w:r>
        <w:tab/>
        <w:t>Out-of-band emission requirements for frequencies below the lower edge of the band.</w:t>
      </w:r>
      <w:r w:rsidR="00830ACE">
        <w:t xml:space="preserve"> These requirements aim at protecting GNSS services that reside at the lower frequencies. There is a slope going from the band edge starting at 20dBm/MHz down to -40dBm/</w:t>
      </w:r>
      <w:proofErr w:type="spellStart"/>
      <w:r w:rsidR="00830ACE">
        <w:t>MHz.</w:t>
      </w:r>
      <w:proofErr w:type="spellEnd"/>
      <w:r w:rsidR="00830ACE">
        <w:t xml:space="preserve"> </w:t>
      </w:r>
    </w:p>
    <w:p w14:paraId="6612D55E" w14:textId="18F3E655" w:rsidR="00EC54B2" w:rsidRDefault="00EC54B2" w:rsidP="00EC54B2">
      <w:pPr>
        <w:pStyle w:val="B1"/>
      </w:pPr>
      <w:r>
        <w:t>-</w:t>
      </w:r>
      <w:r>
        <w:tab/>
        <w:t xml:space="preserve">In-band emission requirements. ETSI defines additional in-band emission requirements for two sub-ranges within the operating band. Unlike 3GPP emission mask, ETSI in-band emission requirements are devised for the "fixed" transmission bandwidth </w:t>
      </w:r>
      <w:proofErr w:type="gramStart"/>
      <w:r w:rsidR="0031486A">
        <w:t>i.e.</w:t>
      </w:r>
      <w:proofErr w:type="gramEnd"/>
      <w:r w:rsidR="0031486A">
        <w:t xml:space="preserve"> the emission mask does not scale with the transmission bandwidth</w:t>
      </w:r>
      <w:r>
        <w:t xml:space="preserve">. </w:t>
      </w:r>
    </w:p>
    <w:p w14:paraId="4A557977" w14:textId="317F0A46" w:rsidR="00EC54B2" w:rsidRDefault="00EC54B2" w:rsidP="00EC54B2">
      <w:pPr>
        <w:pStyle w:val="B1"/>
      </w:pPr>
      <w:r>
        <w:t>-</w:t>
      </w:r>
      <w:r>
        <w:tab/>
        <w:t>Out-of-band emission requirements for frequencies above the upper edge of the band.</w:t>
      </w:r>
      <w:r w:rsidR="00830ACE">
        <w:t xml:space="preserve"> ETSI defines additional out-of-band emission requirements as</w:t>
      </w:r>
      <w:r w:rsidR="00830ACE" w:rsidRPr="00830ACE">
        <w:t xml:space="preserve"> a step function going from -30dBm/30KHz down to -30dBm/</w:t>
      </w:r>
      <w:proofErr w:type="gramStart"/>
      <w:r w:rsidR="00830ACE" w:rsidRPr="00830ACE">
        <w:t>3MHz</w:t>
      </w:r>
      <w:proofErr w:type="gramEnd"/>
    </w:p>
    <w:p w14:paraId="57C1ADA1" w14:textId="77777777" w:rsidR="00EC54B2" w:rsidRDefault="00EC54B2" w:rsidP="00EC54B2"/>
    <w:p w14:paraId="5C66025B" w14:textId="2257594B" w:rsidR="00F200EE" w:rsidRDefault="00F200EE" w:rsidP="00F200EE">
      <w:r>
        <w:t>ETSI requirements partition the NTN L-/S-band into two sub-ranges, for each of which additional in-band emission requirements are defined. Figure</w:t>
      </w:r>
      <w:r w:rsidR="009B4BF5">
        <w:t>s</w:t>
      </w:r>
      <w:r>
        <w:t xml:space="preserve"> 2.1-1 and 2.1-2 below illustrate the LTE 1.4MHz emission mask combined with the corresponding ETSI requirements for each of the sub-ranges. </w:t>
      </w:r>
    </w:p>
    <w:p w14:paraId="50753459" w14:textId="185DF285" w:rsidR="00F200EE" w:rsidRDefault="00F200EE" w:rsidP="00F200EE">
      <w:r>
        <w:t xml:space="preserve">As can be seen from Figure 2.1-1, LTE 1.4MHz mask is either same or more stringent comparing to the ETSI mask for the </w:t>
      </w:r>
      <w:r w:rsidRPr="00AA107C">
        <w:t>1610-1618.25MHz</w:t>
      </w:r>
      <w:r>
        <w:t xml:space="preserve"> range. There are several small regions where ETSI mask is approximately 0.5dB tighter, but that should not impact power back-off values. As for </w:t>
      </w:r>
      <w:r w:rsidRPr="00A8401D">
        <w:t>1618.25-1626.5MHz</w:t>
      </w:r>
      <w:r>
        <w:t xml:space="preserve">, there is a region at offset of </w:t>
      </w:r>
      <w:proofErr w:type="gramStart"/>
      <w:r>
        <w:t>0.3..</w:t>
      </w:r>
      <w:proofErr w:type="gramEnd"/>
      <w:r>
        <w:t xml:space="preserve">1MHz from the configured channel bandwidth where the ETSI requirements are 5dB stricter. </w:t>
      </w:r>
    </w:p>
    <w:p w14:paraId="3B662BA0" w14:textId="77777777" w:rsidR="00F200EE" w:rsidRDefault="00F200EE" w:rsidP="00F200EE">
      <w:r>
        <w:rPr>
          <w:noProof/>
        </w:rPr>
        <w:lastRenderedPageBreak/>
        <w:drawing>
          <wp:inline distT="0" distB="0" distL="0" distR="0" wp14:anchorId="7069B0E3" wp14:editId="21B3D5F3">
            <wp:extent cx="6122035" cy="3489325"/>
            <wp:effectExtent l="0" t="0" r="0" b="3175"/>
            <wp:docPr id="2071871034" name="Picture 207187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616360" name="Picture 285616360"/>
                    <pic:cNvPicPr/>
                  </pic:nvPicPr>
                  <pic:blipFill>
                    <a:blip r:embed="rId9">
                      <a:extLst>
                        <a:ext uri="{28A0092B-C50C-407E-A947-70E740481C1C}">
                          <a14:useLocalDpi xmlns:a14="http://schemas.microsoft.com/office/drawing/2010/main" val="0"/>
                        </a:ext>
                      </a:extLst>
                    </a:blip>
                    <a:stretch>
                      <a:fillRect/>
                    </a:stretch>
                  </pic:blipFill>
                  <pic:spPr>
                    <a:xfrm>
                      <a:off x="0" y="0"/>
                      <a:ext cx="6122035" cy="3489325"/>
                    </a:xfrm>
                    <a:prstGeom prst="rect">
                      <a:avLst/>
                    </a:prstGeom>
                  </pic:spPr>
                </pic:pic>
              </a:graphicData>
            </a:graphic>
          </wp:inline>
        </w:drawing>
      </w:r>
    </w:p>
    <w:p w14:paraId="59A4652D" w14:textId="5DBF89B9" w:rsidR="00F200EE" w:rsidRDefault="00F200EE" w:rsidP="00F200EE">
      <w:pPr>
        <w:pStyle w:val="TF"/>
      </w:pPr>
      <w:r>
        <w:t xml:space="preserve">Figure 2.1-1: LTE 1.4MHz emission mask and ESTI in-band requirements in </w:t>
      </w:r>
      <w:r w:rsidRPr="00E81842">
        <w:t>1610-1618.25MHz</w:t>
      </w:r>
      <w:r>
        <w:t>.</w:t>
      </w:r>
    </w:p>
    <w:p w14:paraId="12CA5734" w14:textId="77777777" w:rsidR="00F200EE" w:rsidRDefault="00F200EE" w:rsidP="00F200EE"/>
    <w:p w14:paraId="77800FEC" w14:textId="77777777" w:rsidR="00F200EE" w:rsidRDefault="00F200EE" w:rsidP="00F200EE">
      <w:r>
        <w:rPr>
          <w:noProof/>
        </w:rPr>
        <w:drawing>
          <wp:inline distT="0" distB="0" distL="0" distR="0" wp14:anchorId="0B238AE5" wp14:editId="6D942ED5">
            <wp:extent cx="6122035" cy="3295015"/>
            <wp:effectExtent l="0" t="0" r="0" b="0"/>
            <wp:docPr id="57264026" name="Picture 57264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081071" name="Picture 1138081071"/>
                    <pic:cNvPicPr/>
                  </pic:nvPicPr>
                  <pic:blipFill>
                    <a:blip r:embed="rId10">
                      <a:extLst>
                        <a:ext uri="{28A0092B-C50C-407E-A947-70E740481C1C}">
                          <a14:useLocalDpi xmlns:a14="http://schemas.microsoft.com/office/drawing/2010/main" val="0"/>
                        </a:ext>
                      </a:extLst>
                    </a:blip>
                    <a:stretch>
                      <a:fillRect/>
                    </a:stretch>
                  </pic:blipFill>
                  <pic:spPr>
                    <a:xfrm>
                      <a:off x="0" y="0"/>
                      <a:ext cx="6122035" cy="3295015"/>
                    </a:xfrm>
                    <a:prstGeom prst="rect">
                      <a:avLst/>
                    </a:prstGeom>
                  </pic:spPr>
                </pic:pic>
              </a:graphicData>
            </a:graphic>
          </wp:inline>
        </w:drawing>
      </w:r>
    </w:p>
    <w:p w14:paraId="06EFCD1F" w14:textId="38735E0D" w:rsidR="00F200EE" w:rsidRDefault="00F200EE" w:rsidP="00F200EE">
      <w:pPr>
        <w:pStyle w:val="TF"/>
      </w:pPr>
      <w:r>
        <w:t xml:space="preserve">Figure 2.1-2: LTE 1.4MHz emission mask and ESTI in-band requirements in </w:t>
      </w:r>
      <w:r w:rsidRPr="00E81842">
        <w:t>1618.25-1626.5MHz</w:t>
      </w:r>
      <w:r>
        <w:t>.</w:t>
      </w:r>
    </w:p>
    <w:p w14:paraId="5676F9DA" w14:textId="389CBF75" w:rsidR="00EC54B2" w:rsidRDefault="00EC54B2" w:rsidP="00EC54B2"/>
    <w:p w14:paraId="6D8A76DF" w14:textId="77777777" w:rsidR="00EC54B2" w:rsidRPr="00EC54B2" w:rsidRDefault="00EC54B2" w:rsidP="00EC54B2"/>
    <w:p w14:paraId="3738B88D" w14:textId="114FE5DC" w:rsidR="007E3E8E" w:rsidRPr="007E3E8E" w:rsidRDefault="00EC54B2" w:rsidP="00F200EE">
      <w:pPr>
        <w:pStyle w:val="Heading2"/>
      </w:pPr>
      <w:r>
        <w:lastRenderedPageBreak/>
        <w:t>2.2</w:t>
      </w:r>
      <w:r>
        <w:tab/>
        <w:t xml:space="preserve">Power back-off </w:t>
      </w:r>
      <w:r w:rsidR="00F200EE">
        <w:t>simulations</w:t>
      </w:r>
    </w:p>
    <w:p w14:paraId="7BB49271" w14:textId="36B74304" w:rsidR="00312330" w:rsidRDefault="0031486A" w:rsidP="00312330">
      <w:r>
        <w:t xml:space="preserve">As elaborated earlier in section 2.1, </w:t>
      </w:r>
      <w:r w:rsidR="00F200EE">
        <w:t xml:space="preserve">while the 3GPP emission mask for the 1.4MHz channel is generally either the same or stricter comparing to the ETSI or FCC requirements, there is one case for the ETSI in-band emission mask for the </w:t>
      </w:r>
      <w:r w:rsidR="00F200EE" w:rsidRPr="00F200EE">
        <w:t xml:space="preserve">1618.25-1626.5MHz </w:t>
      </w:r>
      <w:r w:rsidR="00F200EE">
        <w:t xml:space="preserve">range where </w:t>
      </w:r>
      <w:r w:rsidR="00FC6D61">
        <w:t xml:space="preserve">the </w:t>
      </w:r>
      <w:r w:rsidR="00F200EE">
        <w:t xml:space="preserve">ETSI mask is </w:t>
      </w:r>
      <w:r w:rsidR="0025335B">
        <w:t>stricter</w:t>
      </w:r>
      <w:r w:rsidR="00F200EE">
        <w:t xml:space="preserve">. To check whether existing MPR requirements still apply, </w:t>
      </w:r>
      <w:r>
        <w:t xml:space="preserve">we conduct a </w:t>
      </w:r>
      <w:r w:rsidR="00F200EE">
        <w:t xml:space="preserve">set of </w:t>
      </w:r>
      <w:r>
        <w:t>simulation case</w:t>
      </w:r>
      <w:r w:rsidR="00F200EE">
        <w:t>s</w:t>
      </w:r>
      <w:r>
        <w:t xml:space="preserve"> </w:t>
      </w:r>
      <w:r w:rsidR="00F200EE">
        <w:t>with</w:t>
      </w:r>
      <w:r>
        <w:t xml:space="preserve"> the 1.4MHz LTE channel placed </w:t>
      </w:r>
      <w:r w:rsidR="00F200EE">
        <w:t>in different locations</w:t>
      </w:r>
      <w:r>
        <w:t>.</w:t>
      </w:r>
      <w:r w:rsidR="003E60D1">
        <w:t xml:space="preserve"> The </w:t>
      </w:r>
      <w:r w:rsidR="00F200EE">
        <w:t xml:space="preserve">common </w:t>
      </w:r>
      <w:r w:rsidR="003E60D1">
        <w:t>simulation parameters are as follows:</w:t>
      </w:r>
    </w:p>
    <w:p w14:paraId="11326651" w14:textId="4CEFE47A" w:rsidR="003E60D1" w:rsidRDefault="003E60D1" w:rsidP="003E60D1">
      <w:pPr>
        <w:pStyle w:val="B1"/>
      </w:pPr>
      <w:r>
        <w:t>-</w:t>
      </w:r>
      <w:r>
        <w:tab/>
        <w:t>Tx power: PC3</w:t>
      </w:r>
      <w:r w:rsidR="00362F4F">
        <w:t xml:space="preserve"> +23dBm</w:t>
      </w:r>
    </w:p>
    <w:p w14:paraId="796244E3" w14:textId="1530E3D1" w:rsidR="003E60D1" w:rsidRDefault="003E60D1" w:rsidP="003E60D1">
      <w:pPr>
        <w:pStyle w:val="B1"/>
      </w:pPr>
      <w:r>
        <w:t>-</w:t>
      </w:r>
      <w:r>
        <w:tab/>
        <w:t>Modulation: DFT-s-OFDM QPSK</w:t>
      </w:r>
    </w:p>
    <w:p w14:paraId="12DEB70F" w14:textId="62FD02AB" w:rsidR="003E60D1" w:rsidRDefault="003E60D1" w:rsidP="003E60D1">
      <w:pPr>
        <w:pStyle w:val="B1"/>
      </w:pPr>
      <w:r>
        <w:t>-</w:t>
      </w:r>
      <w:r>
        <w:tab/>
        <w:t>LO placement: always in the centre of the carrier</w:t>
      </w:r>
    </w:p>
    <w:p w14:paraId="05217CD7" w14:textId="77777777" w:rsidR="003E60D1" w:rsidRDefault="003E60D1" w:rsidP="003E60D1">
      <w:pPr>
        <w:pStyle w:val="B1"/>
      </w:pPr>
      <w:r>
        <w:t>-</w:t>
      </w:r>
      <w:r>
        <w:tab/>
        <w:t>Regulations: ETSI and FCC</w:t>
      </w:r>
    </w:p>
    <w:p w14:paraId="689E1028" w14:textId="2536A340" w:rsidR="003E60D1" w:rsidRDefault="00A82000" w:rsidP="00B94330">
      <w:r>
        <w:t>As for the actual channel configurations, Figure 2.2-1 below shows three 1.4MHz channel with centre frequencies of 1610.7MHz, 1618.95MHz and 1625.8MHz.</w:t>
      </w:r>
    </w:p>
    <w:p w14:paraId="4F6DA583" w14:textId="77777777" w:rsidR="00CD5574" w:rsidRDefault="00CD5574" w:rsidP="00B94330"/>
    <w:p w14:paraId="36C25F37" w14:textId="71950C41" w:rsidR="00CD5574" w:rsidRDefault="00CD5574" w:rsidP="00CD5574">
      <w:pPr>
        <w:jc w:val="center"/>
      </w:pPr>
      <w:r>
        <w:rPr>
          <w:noProof/>
        </w:rPr>
        <w:drawing>
          <wp:inline distT="0" distB="0" distL="0" distR="0" wp14:anchorId="7E040788" wp14:editId="4C013CF0">
            <wp:extent cx="3152445" cy="1264024"/>
            <wp:effectExtent l="0" t="0" r="0" b="6350"/>
            <wp:docPr id="15686499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49944" name="Picture 1568649944"/>
                    <pic:cNvPicPr/>
                  </pic:nvPicPr>
                  <pic:blipFill>
                    <a:blip r:embed="rId11">
                      <a:extLst>
                        <a:ext uri="{28A0092B-C50C-407E-A947-70E740481C1C}">
                          <a14:useLocalDpi xmlns:a14="http://schemas.microsoft.com/office/drawing/2010/main" val="0"/>
                        </a:ext>
                      </a:extLst>
                    </a:blip>
                    <a:stretch>
                      <a:fillRect/>
                    </a:stretch>
                  </pic:blipFill>
                  <pic:spPr>
                    <a:xfrm>
                      <a:off x="0" y="0"/>
                      <a:ext cx="3185290" cy="1277194"/>
                    </a:xfrm>
                    <a:prstGeom prst="rect">
                      <a:avLst/>
                    </a:prstGeom>
                  </pic:spPr>
                </pic:pic>
              </a:graphicData>
            </a:graphic>
          </wp:inline>
        </w:drawing>
      </w:r>
    </w:p>
    <w:p w14:paraId="02F8CD43" w14:textId="49043174" w:rsidR="00CD5574" w:rsidRDefault="00CD5574" w:rsidP="00CD5574">
      <w:pPr>
        <w:pStyle w:val="TF"/>
      </w:pPr>
      <w:r>
        <w:t xml:space="preserve">Figure 2.2-1: </w:t>
      </w:r>
      <w:r w:rsidRPr="00CD5574">
        <w:t>Considered channels for power back-off simulations.</w:t>
      </w:r>
    </w:p>
    <w:p w14:paraId="24085AD1" w14:textId="4EDFA889" w:rsidR="000C35EF" w:rsidRDefault="000C35EF" w:rsidP="00B94330">
      <w:r>
        <w:t>Figure 2.2-</w:t>
      </w:r>
      <w:r w:rsidR="002E67D9">
        <w:t>2</w:t>
      </w:r>
      <w:r>
        <w:t xml:space="preserve"> below captures summary of the power back-off needed for the LTE MTC 1.4MHz channel placed right at the lower edge of the NTN L-/S-band</w:t>
      </w:r>
      <w:r w:rsidR="003B7F99">
        <w:t>:</w:t>
      </w:r>
    </w:p>
    <w:p w14:paraId="57B3C78A" w14:textId="7A7EE503" w:rsidR="003B7F99" w:rsidRDefault="003B7F99" w:rsidP="003B7F99">
      <w:pPr>
        <w:pStyle w:val="B1"/>
      </w:pPr>
      <w:r>
        <w:t>-</w:t>
      </w:r>
      <w:r>
        <w:tab/>
        <w:t>For most cases no power back-off is needed at all. Even when a single RB is scheduled at the lower-most edge of the channel resulting in the highest PSD, still no power back-off is required.</w:t>
      </w:r>
    </w:p>
    <w:p w14:paraId="666526A4" w14:textId="6508FB26" w:rsidR="003B7F99" w:rsidRDefault="003B7F99" w:rsidP="003B7F99">
      <w:pPr>
        <w:pStyle w:val="B1"/>
      </w:pPr>
      <w:r>
        <w:t>-</w:t>
      </w:r>
      <w:r>
        <w:tab/>
        <w:t xml:space="preserve">There are only two cases when power back-off is applied, when 5 and 6 RBs are scheduled. Still power back-off values are </w:t>
      </w:r>
      <w:r w:rsidR="00F91C8C">
        <w:t xml:space="preserve">quite marginal, 0.2dB, and are </w:t>
      </w:r>
      <w:r>
        <w:t>within the existing MPR allowances</w:t>
      </w:r>
      <w:r w:rsidR="009268FD">
        <w:t xml:space="preserve"> (see Appendix A)</w:t>
      </w:r>
      <w:r>
        <w:t>.</w:t>
      </w:r>
    </w:p>
    <w:p w14:paraId="5AEA7911" w14:textId="320AE0F7" w:rsidR="003B7F99" w:rsidRDefault="003B7F99" w:rsidP="003B7F99">
      <w:pPr>
        <w:pStyle w:val="B1"/>
      </w:pPr>
      <w:r>
        <w:t xml:space="preserve"> </w:t>
      </w:r>
    </w:p>
    <w:p w14:paraId="04642458" w14:textId="44B84463" w:rsidR="00BA195D" w:rsidRDefault="00BA195D" w:rsidP="000C35EF">
      <w:pPr>
        <w:jc w:val="center"/>
      </w:pPr>
      <w:r w:rsidRPr="00BA195D">
        <w:rPr>
          <w:noProof/>
        </w:rPr>
        <w:drawing>
          <wp:inline distT="0" distB="0" distL="0" distR="0" wp14:anchorId="6C245C75" wp14:editId="63770BD0">
            <wp:extent cx="2711554" cy="2209800"/>
            <wp:effectExtent l="0" t="0" r="6350" b="0"/>
            <wp:docPr id="1525645792"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45792" name="Picture 1" descr="A graph of different colors&#10;&#10;Description automatically generated"/>
                    <pic:cNvPicPr/>
                  </pic:nvPicPr>
                  <pic:blipFill>
                    <a:blip r:embed="rId12"/>
                    <a:stretch>
                      <a:fillRect/>
                    </a:stretch>
                  </pic:blipFill>
                  <pic:spPr>
                    <a:xfrm>
                      <a:off x="0" y="0"/>
                      <a:ext cx="2721222" cy="2217679"/>
                    </a:xfrm>
                    <a:prstGeom prst="rect">
                      <a:avLst/>
                    </a:prstGeom>
                  </pic:spPr>
                </pic:pic>
              </a:graphicData>
            </a:graphic>
          </wp:inline>
        </w:drawing>
      </w:r>
    </w:p>
    <w:p w14:paraId="05E4DF30" w14:textId="62860A2B" w:rsidR="00BA195D" w:rsidRDefault="000C35EF" w:rsidP="000C35EF">
      <w:pPr>
        <w:pStyle w:val="TF"/>
      </w:pPr>
      <w:r>
        <w:t>Figure 2.2-</w:t>
      </w:r>
      <w:r w:rsidR="00606F1F">
        <w:t>2</w:t>
      </w:r>
      <w:r>
        <w:t>: Power back-off values for the 1.4MHz channel at Fc=1610.7MHz.</w:t>
      </w:r>
    </w:p>
    <w:p w14:paraId="480E5D87" w14:textId="77777777" w:rsidR="00FC6D61" w:rsidRDefault="00FC6D61" w:rsidP="006C5498"/>
    <w:p w14:paraId="05E5A63E" w14:textId="27DC434B" w:rsidR="00FC6D61" w:rsidRDefault="00FC6D61" w:rsidP="006C5498">
      <w:r>
        <w:lastRenderedPageBreak/>
        <w:t xml:space="preserve">Figure 2.2-2 below captures summary of the power back-off needed for the LTE MTC 1.4MHz channel placed in the second ETSI sub-range of </w:t>
      </w:r>
      <w:r w:rsidRPr="00FC6D61">
        <w:t>1618.25-1626.5MHz</w:t>
      </w:r>
      <w:r>
        <w:t>:</w:t>
      </w:r>
    </w:p>
    <w:p w14:paraId="4B181C52" w14:textId="01F5F9B3" w:rsidR="00FC6D61" w:rsidRDefault="00FC6D61" w:rsidP="00FC6D61">
      <w:pPr>
        <w:pStyle w:val="B1"/>
      </w:pPr>
      <w:r>
        <w:t>-</w:t>
      </w:r>
      <w:r>
        <w:tab/>
        <w:t>The main conclusion is that while a UE might need some power back-off to meet emission requirements, it is needed only for 5-6 RBs and the maximum value does not exceed 0.3dB, which is still within existing MPR requirements</w:t>
      </w:r>
      <w:r w:rsidR="00351E60">
        <w:t xml:space="preserve"> (see Appendix A)</w:t>
      </w:r>
      <w:r>
        <w:t>.</w:t>
      </w:r>
    </w:p>
    <w:p w14:paraId="3923A777" w14:textId="160E810A" w:rsidR="00FC6D61" w:rsidRDefault="00FC6D61" w:rsidP="00FC6D61">
      <w:pPr>
        <w:pStyle w:val="B1"/>
      </w:pPr>
      <w:r>
        <w:t>-</w:t>
      </w:r>
      <w:r>
        <w:tab/>
      </w:r>
      <w:r w:rsidR="004A0375">
        <w:t>It does not matter much whether the 1.4MHz channel is at the lower or the upper edge of the second ETSI sub-range</w:t>
      </w:r>
      <w:r>
        <w:t>.</w:t>
      </w:r>
      <w:r w:rsidR="004A0375">
        <w:t xml:space="preserve"> While there are out-of-band emission requirements for frequencies above 1628.5MHz, they do not have any discernible impact on the power back-off values.</w:t>
      </w:r>
    </w:p>
    <w:p w14:paraId="6C028FDB" w14:textId="77777777" w:rsidR="00FC6D61" w:rsidRDefault="00FC6D61" w:rsidP="00FC6D61">
      <w:pPr>
        <w:pStyle w:val="B1"/>
      </w:pPr>
    </w:p>
    <w:p w14:paraId="3DC0A07B" w14:textId="77777777" w:rsidR="00FC6D61" w:rsidRDefault="00FC6D61" w:rsidP="006C5498"/>
    <w:p w14:paraId="06FDD7BD" w14:textId="753F4451" w:rsidR="004875D2" w:rsidRDefault="004875D2" w:rsidP="006C5498">
      <w:r w:rsidRPr="004875D2">
        <w:rPr>
          <w:noProof/>
        </w:rPr>
        <w:drawing>
          <wp:inline distT="0" distB="0" distL="0" distR="0" wp14:anchorId="0E13BD76" wp14:editId="17226476">
            <wp:extent cx="2743200" cy="2195471"/>
            <wp:effectExtent l="0" t="0" r="0" b="1905"/>
            <wp:docPr id="30456335" name="Picture 1" descr="A graph of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6335" name="Picture 1" descr="A graph of blue and yellow squares&#10;&#10;Description automatically generated"/>
                    <pic:cNvPicPr/>
                  </pic:nvPicPr>
                  <pic:blipFill>
                    <a:blip r:embed="rId13"/>
                    <a:stretch>
                      <a:fillRect/>
                    </a:stretch>
                  </pic:blipFill>
                  <pic:spPr>
                    <a:xfrm>
                      <a:off x="0" y="0"/>
                      <a:ext cx="2760331" cy="2209182"/>
                    </a:xfrm>
                    <a:prstGeom prst="rect">
                      <a:avLst/>
                    </a:prstGeom>
                  </pic:spPr>
                </pic:pic>
              </a:graphicData>
            </a:graphic>
          </wp:inline>
        </w:drawing>
      </w:r>
      <w:r>
        <w:tab/>
      </w:r>
      <w:r>
        <w:tab/>
      </w:r>
      <w:r w:rsidRPr="004875D2">
        <w:rPr>
          <w:noProof/>
        </w:rPr>
        <w:drawing>
          <wp:inline distT="0" distB="0" distL="0" distR="0" wp14:anchorId="172CCD84" wp14:editId="5680F7F6">
            <wp:extent cx="2701318" cy="2199216"/>
            <wp:effectExtent l="0" t="0" r="3810" b="0"/>
            <wp:docPr id="1660487791"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87791" name="Picture 1" descr="A screen shot of a graph&#10;&#10;Description automatically generated"/>
                    <pic:cNvPicPr/>
                  </pic:nvPicPr>
                  <pic:blipFill>
                    <a:blip r:embed="rId14"/>
                    <a:stretch>
                      <a:fillRect/>
                    </a:stretch>
                  </pic:blipFill>
                  <pic:spPr>
                    <a:xfrm>
                      <a:off x="0" y="0"/>
                      <a:ext cx="2721058" cy="2215287"/>
                    </a:xfrm>
                    <a:prstGeom prst="rect">
                      <a:avLst/>
                    </a:prstGeom>
                  </pic:spPr>
                </pic:pic>
              </a:graphicData>
            </a:graphic>
          </wp:inline>
        </w:drawing>
      </w:r>
    </w:p>
    <w:p w14:paraId="2D4C767D" w14:textId="66AF57F8" w:rsidR="004875D2" w:rsidRDefault="004875D2" w:rsidP="004875D2">
      <w:pPr>
        <w:pStyle w:val="TF"/>
      </w:pPr>
      <w:r>
        <w:t>Figure 2.2-3: Power back-off values for the 1.4MHz channel at Fc=1618.95 and Fc=1625.8MHz.</w:t>
      </w:r>
    </w:p>
    <w:p w14:paraId="14F3195C" w14:textId="77777777" w:rsidR="004875D2" w:rsidRDefault="004875D2" w:rsidP="006C5498"/>
    <w:p w14:paraId="293B13BD" w14:textId="0C38E67C" w:rsidR="006C5498" w:rsidRDefault="006C5498" w:rsidP="006C5498">
      <w:r>
        <w:t xml:space="preserve">Based on these observations our preliminary view is that no additional maximum power reduction requirements are needed </w:t>
      </w:r>
      <w:r w:rsidR="00F03D2E">
        <w:t>to meet</w:t>
      </w:r>
      <w:r>
        <w:t xml:space="preserve"> </w:t>
      </w:r>
      <w:r w:rsidR="005516B7">
        <w:t>existing FCC and ETSI</w:t>
      </w:r>
      <w:r>
        <w:t xml:space="preserve"> requirements.</w:t>
      </w:r>
    </w:p>
    <w:p w14:paraId="4974BA73" w14:textId="3B534153" w:rsidR="00E81842" w:rsidRDefault="006C5498" w:rsidP="00952013">
      <w:pPr>
        <w:pStyle w:val="Proposal"/>
      </w:pPr>
      <w:bookmarkStart w:id="1" w:name="_Toc142377274"/>
      <w:bookmarkStart w:id="2" w:name="_Toc142424405"/>
      <w:bookmarkStart w:id="3" w:name="_Toc142503134"/>
      <w:bookmarkStart w:id="4" w:name="_Toc142584542"/>
      <w:r>
        <w:t>Proposal 1a:</w:t>
      </w:r>
      <w:r>
        <w:tab/>
        <w:t>No A-MPR is needed to meet out-of-band emission requirements</w:t>
      </w:r>
      <w:r w:rsidR="00CA15A2">
        <w:t xml:space="preserve"> for both FCC and ETSI</w:t>
      </w:r>
      <w:r>
        <w:t>.</w:t>
      </w:r>
      <w:bookmarkEnd w:id="1"/>
      <w:bookmarkEnd w:id="2"/>
      <w:bookmarkEnd w:id="3"/>
      <w:bookmarkEnd w:id="4"/>
    </w:p>
    <w:p w14:paraId="367C4ED1" w14:textId="2E9BD1A9" w:rsidR="00560AF2" w:rsidRDefault="00560AF2" w:rsidP="00560AF2">
      <w:pPr>
        <w:pStyle w:val="Proposal"/>
      </w:pPr>
      <w:bookmarkStart w:id="5" w:name="_Toc142424406"/>
      <w:bookmarkStart w:id="6" w:name="_Toc142503135"/>
      <w:bookmarkStart w:id="7" w:name="_Toc142584543"/>
      <w:r>
        <w:t xml:space="preserve">Proposal </w:t>
      </w:r>
      <w:r w:rsidR="005C0A23">
        <w:t>1b</w:t>
      </w:r>
      <w:r>
        <w:t>:</w:t>
      </w:r>
      <w:r>
        <w:tab/>
        <w:t xml:space="preserve">No A-MPR is needed to meet ETSI in-band emission requirements for </w:t>
      </w:r>
      <w:r w:rsidRPr="00560AF2">
        <w:t>1610-1618.25MHz</w:t>
      </w:r>
      <w:r>
        <w:t>.</w:t>
      </w:r>
      <w:bookmarkEnd w:id="5"/>
      <w:bookmarkEnd w:id="6"/>
      <w:bookmarkEnd w:id="7"/>
    </w:p>
    <w:p w14:paraId="04184167" w14:textId="0653BA32" w:rsidR="006C5498" w:rsidRDefault="00560AF2" w:rsidP="00560AF2">
      <w:pPr>
        <w:pStyle w:val="Proposal"/>
      </w:pPr>
      <w:bookmarkStart w:id="8" w:name="_Toc142424407"/>
      <w:bookmarkStart w:id="9" w:name="_Toc142503136"/>
      <w:bookmarkStart w:id="10" w:name="_Toc142584544"/>
      <w:r w:rsidRPr="005516B7">
        <w:t xml:space="preserve">Proposal </w:t>
      </w:r>
      <w:r w:rsidR="005C0A23" w:rsidRPr="005516B7">
        <w:t>1c</w:t>
      </w:r>
      <w:r w:rsidRPr="005516B7">
        <w:t>:</w:t>
      </w:r>
      <w:r w:rsidRPr="005516B7">
        <w:tab/>
        <w:t>No A-MPR is needed to meet ETSI in-band emission requirements for 1618.25-1626.5MHz.</w:t>
      </w:r>
      <w:bookmarkEnd w:id="8"/>
      <w:bookmarkEnd w:id="9"/>
      <w:bookmarkEnd w:id="10"/>
    </w:p>
    <w:p w14:paraId="63B07774" w14:textId="48ABE0B1" w:rsidR="00DE508D" w:rsidRDefault="00DE508D" w:rsidP="00DE508D">
      <w:pPr>
        <w:pStyle w:val="Proposal"/>
      </w:pPr>
      <w:bookmarkStart w:id="11" w:name="_Toc142321197"/>
      <w:bookmarkStart w:id="12" w:name="_Toc142377275"/>
      <w:bookmarkStart w:id="13" w:name="_Toc142424408"/>
      <w:bookmarkStart w:id="14" w:name="_Toc142503137"/>
      <w:bookmarkStart w:id="15" w:name="_Toc142584545"/>
      <w:r>
        <w:t>Proposal</w:t>
      </w:r>
      <w:r w:rsidR="00F91C8C">
        <w:t xml:space="preserve"> </w:t>
      </w:r>
      <w:r w:rsidR="005C0A23">
        <w:t>1d</w:t>
      </w:r>
      <w:r>
        <w:t>:</w:t>
      </w:r>
      <w:r>
        <w:tab/>
        <w:t>Capture power back-off simulation results</w:t>
      </w:r>
      <w:r w:rsidR="008E58F0">
        <w:t xml:space="preserve"> in the TR</w:t>
      </w:r>
      <w:r>
        <w:t>.</w:t>
      </w:r>
      <w:bookmarkEnd w:id="11"/>
      <w:bookmarkEnd w:id="12"/>
      <w:bookmarkEnd w:id="13"/>
      <w:bookmarkEnd w:id="14"/>
      <w:bookmarkEnd w:id="15"/>
    </w:p>
    <w:p w14:paraId="61ADF581" w14:textId="77777777" w:rsidR="00384DFE" w:rsidRDefault="00384DFE" w:rsidP="00384DFE"/>
    <w:p w14:paraId="7629C192" w14:textId="5B7BF057" w:rsidR="00384DFE" w:rsidRDefault="00384DFE" w:rsidP="00384DFE">
      <w:pPr>
        <w:pStyle w:val="Heading2"/>
      </w:pPr>
      <w:r>
        <w:t>2.3</w:t>
      </w:r>
      <w:r>
        <w:tab/>
        <w:t>NS values</w:t>
      </w:r>
    </w:p>
    <w:p w14:paraId="33DB8DDD" w14:textId="68C70766" w:rsidR="004158EE" w:rsidRDefault="00F67B1C" w:rsidP="004158EE">
      <w:r>
        <w:t>Like</w:t>
      </w:r>
      <w:r w:rsidR="00F6536B">
        <w:t xml:space="preserve"> other satellite bands, the NTN L-/S-band requires NS values because of the existing FCC and ETSI regulations, which are not </w:t>
      </w:r>
      <w:proofErr w:type="gramStart"/>
      <w:r w:rsidR="00F6536B">
        <w:t>exactly the same</w:t>
      </w:r>
      <w:proofErr w:type="gramEnd"/>
      <w:r>
        <w:t>. Based on the analysis presented below, three NS values are needed for this band as further summarised in Table 2</w:t>
      </w:r>
      <w:r w:rsidR="0020741B">
        <w:t>.</w:t>
      </w:r>
      <w:r>
        <w:t>3-1:</w:t>
      </w:r>
    </w:p>
    <w:p w14:paraId="08DE213E" w14:textId="77777777" w:rsidR="004158EE" w:rsidRDefault="004158EE" w:rsidP="004158EE">
      <w:pPr>
        <w:pStyle w:val="B1"/>
      </w:pPr>
      <w:r>
        <w:t>a)</w:t>
      </w:r>
      <w:r>
        <w:tab/>
      </w:r>
      <w:r w:rsidRPr="00CE15FB">
        <w:t xml:space="preserve">ETSI regulations have different in-band emission masks depending on the operating sub-range, </w:t>
      </w:r>
      <w:r>
        <w:t xml:space="preserve">so </w:t>
      </w:r>
      <w:r w:rsidRPr="00CE15FB">
        <w:t>two NS flags are needed to differentiate between them</w:t>
      </w:r>
      <w:r>
        <w:t>.</w:t>
      </w:r>
    </w:p>
    <w:p w14:paraId="4CAE05B7" w14:textId="6D8DBB74" w:rsidR="004158EE" w:rsidRDefault="004158EE" w:rsidP="004158EE">
      <w:pPr>
        <w:pStyle w:val="B1"/>
      </w:pPr>
      <w:r>
        <w:t>b)</w:t>
      </w:r>
      <w:r>
        <w:tab/>
        <w:t xml:space="preserve">NS_03N applicable range is limited to 1610-1618.25MHz according to the ETSI requirements. </w:t>
      </w:r>
    </w:p>
    <w:p w14:paraId="4B1E0E2E" w14:textId="239EF360" w:rsidR="004158EE" w:rsidRDefault="004158EE" w:rsidP="004158EE">
      <w:pPr>
        <w:pStyle w:val="B1"/>
      </w:pPr>
      <w:r>
        <w:t>c)</w:t>
      </w:r>
      <w:r>
        <w:tab/>
        <w:t>NS_04N is for the ETSI range 1618.25-1626.5MHz</w:t>
      </w:r>
      <w:r w:rsidR="00197E9C">
        <w:t>.</w:t>
      </w:r>
      <w:r>
        <w:t xml:space="preserve">  </w:t>
      </w:r>
    </w:p>
    <w:p w14:paraId="5B12C63D" w14:textId="23EB5EDA" w:rsidR="004158EE" w:rsidRDefault="004158EE" w:rsidP="004158EE">
      <w:pPr>
        <w:pStyle w:val="B1"/>
      </w:pPr>
      <w:r>
        <w:t>d)</w:t>
      </w:r>
      <w:r>
        <w:tab/>
        <w:t xml:space="preserve">NS_05N is for the FCC regulatory domain. And since FCC does not introduce any special in-band emission requirements for sub-ranges, same requirements will be applicable for the whole range. </w:t>
      </w:r>
    </w:p>
    <w:p w14:paraId="08EFE4D0" w14:textId="77777777" w:rsidR="00384DFE" w:rsidRDefault="00384DFE" w:rsidP="00384DFE"/>
    <w:p w14:paraId="5300360F" w14:textId="5FC853C0" w:rsidR="004158EE" w:rsidRDefault="004158EE" w:rsidP="004158EE">
      <w:pPr>
        <w:pStyle w:val="TH"/>
      </w:pPr>
      <w:r>
        <w:t>Table 2.3-1: Summary of the proposed NS values.</w:t>
      </w:r>
    </w:p>
    <w:tbl>
      <w:tblPr>
        <w:tblStyle w:val="TableGrid"/>
        <w:tblW w:w="8042" w:type="dxa"/>
        <w:tblLook w:val="04A0" w:firstRow="1" w:lastRow="0" w:firstColumn="1" w:lastColumn="0" w:noHBand="0" w:noVBand="1"/>
      </w:tblPr>
      <w:tblGrid>
        <w:gridCol w:w="914"/>
        <w:gridCol w:w="1157"/>
        <w:gridCol w:w="1667"/>
        <w:gridCol w:w="2178"/>
        <w:gridCol w:w="2126"/>
      </w:tblGrid>
      <w:tr w:rsidR="004158EE" w14:paraId="1082A28E" w14:textId="77777777" w:rsidTr="004158EE">
        <w:tc>
          <w:tcPr>
            <w:tcW w:w="914" w:type="dxa"/>
          </w:tcPr>
          <w:p w14:paraId="4A26C107" w14:textId="77777777" w:rsidR="004158EE" w:rsidRPr="003D43F3" w:rsidRDefault="004158EE" w:rsidP="0031244C">
            <w:pPr>
              <w:pStyle w:val="TAH"/>
            </w:pPr>
            <w:r w:rsidRPr="003D43F3">
              <w:t>NS value</w:t>
            </w:r>
          </w:p>
        </w:tc>
        <w:tc>
          <w:tcPr>
            <w:tcW w:w="1157" w:type="dxa"/>
          </w:tcPr>
          <w:p w14:paraId="4BC812BE" w14:textId="77777777" w:rsidR="004158EE" w:rsidRPr="003D43F3" w:rsidRDefault="004158EE" w:rsidP="0031244C">
            <w:pPr>
              <w:pStyle w:val="TAH"/>
            </w:pPr>
            <w:r w:rsidRPr="003D43F3">
              <w:t>Regulatory domain</w:t>
            </w:r>
          </w:p>
        </w:tc>
        <w:tc>
          <w:tcPr>
            <w:tcW w:w="1667" w:type="dxa"/>
          </w:tcPr>
          <w:p w14:paraId="5583DDC3" w14:textId="77777777" w:rsidR="004158EE" w:rsidRPr="003D43F3" w:rsidRDefault="004158EE" w:rsidP="0031244C">
            <w:pPr>
              <w:pStyle w:val="TAH"/>
            </w:pPr>
            <w:r>
              <w:t>Applicable range (MHz)</w:t>
            </w:r>
          </w:p>
        </w:tc>
        <w:tc>
          <w:tcPr>
            <w:tcW w:w="2178" w:type="dxa"/>
          </w:tcPr>
          <w:p w14:paraId="199C1616" w14:textId="77777777" w:rsidR="004158EE" w:rsidRDefault="004158EE" w:rsidP="0031244C">
            <w:pPr>
              <w:pStyle w:val="TAH"/>
            </w:pPr>
            <w:r>
              <w:t>In-band emissions</w:t>
            </w:r>
          </w:p>
        </w:tc>
        <w:tc>
          <w:tcPr>
            <w:tcW w:w="2126" w:type="dxa"/>
          </w:tcPr>
          <w:p w14:paraId="1407F65A" w14:textId="77777777" w:rsidR="004158EE" w:rsidRPr="003D43F3" w:rsidRDefault="004158EE" w:rsidP="0031244C">
            <w:pPr>
              <w:pStyle w:val="TAH"/>
            </w:pPr>
            <w:r>
              <w:t>Out-of-band emissions</w:t>
            </w:r>
          </w:p>
        </w:tc>
      </w:tr>
      <w:tr w:rsidR="004158EE" w14:paraId="6481BA03" w14:textId="77777777" w:rsidTr="004158EE">
        <w:tc>
          <w:tcPr>
            <w:tcW w:w="914" w:type="dxa"/>
          </w:tcPr>
          <w:p w14:paraId="7EA2DC7A" w14:textId="77777777" w:rsidR="004158EE" w:rsidRPr="003D43F3" w:rsidRDefault="004158EE" w:rsidP="0031244C">
            <w:pPr>
              <w:pStyle w:val="TAC"/>
            </w:pPr>
            <w:r w:rsidRPr="003D43F3">
              <w:t>NS_03N</w:t>
            </w:r>
          </w:p>
        </w:tc>
        <w:tc>
          <w:tcPr>
            <w:tcW w:w="1157" w:type="dxa"/>
            <w:vMerge w:val="restart"/>
          </w:tcPr>
          <w:p w14:paraId="48F12BAE" w14:textId="77777777" w:rsidR="004158EE" w:rsidRPr="003D43F3" w:rsidRDefault="004158EE" w:rsidP="0031244C">
            <w:pPr>
              <w:pStyle w:val="TAC"/>
            </w:pPr>
            <w:r w:rsidRPr="003D43F3">
              <w:t>ETSI</w:t>
            </w:r>
          </w:p>
        </w:tc>
        <w:tc>
          <w:tcPr>
            <w:tcW w:w="1667" w:type="dxa"/>
          </w:tcPr>
          <w:p w14:paraId="672599AF" w14:textId="77777777" w:rsidR="004158EE" w:rsidRPr="003D43F3" w:rsidRDefault="004158EE" w:rsidP="0031244C">
            <w:pPr>
              <w:pStyle w:val="TAC"/>
            </w:pPr>
            <w:r>
              <w:t>1610-1618.25</w:t>
            </w:r>
          </w:p>
        </w:tc>
        <w:tc>
          <w:tcPr>
            <w:tcW w:w="2178" w:type="dxa"/>
          </w:tcPr>
          <w:p w14:paraId="2F77642F" w14:textId="77777777" w:rsidR="004158EE" w:rsidRDefault="004158EE" w:rsidP="0031244C">
            <w:pPr>
              <w:pStyle w:val="TAC"/>
            </w:pPr>
            <w:r>
              <w:t>ETSI (1610-1618.25)</w:t>
            </w:r>
          </w:p>
        </w:tc>
        <w:tc>
          <w:tcPr>
            <w:tcW w:w="2126" w:type="dxa"/>
            <w:vMerge w:val="restart"/>
          </w:tcPr>
          <w:p w14:paraId="124B24C3" w14:textId="77777777" w:rsidR="004158EE" w:rsidRDefault="004158EE" w:rsidP="0031244C">
            <w:pPr>
              <w:pStyle w:val="TAC"/>
            </w:pPr>
            <w:r>
              <w:t>ETSI (1559-1610MHz)</w:t>
            </w:r>
          </w:p>
          <w:p w14:paraId="67CDFD77" w14:textId="77777777" w:rsidR="004158EE" w:rsidRPr="003D43F3" w:rsidRDefault="004158EE" w:rsidP="0031244C">
            <w:pPr>
              <w:pStyle w:val="TAC"/>
            </w:pPr>
            <w:r>
              <w:t>ETSI (&gt;1628.5MHz)</w:t>
            </w:r>
          </w:p>
        </w:tc>
      </w:tr>
      <w:tr w:rsidR="004158EE" w14:paraId="543C330C" w14:textId="77777777" w:rsidTr="004158EE">
        <w:tc>
          <w:tcPr>
            <w:tcW w:w="914" w:type="dxa"/>
          </w:tcPr>
          <w:p w14:paraId="5FC9E1A0" w14:textId="77777777" w:rsidR="004158EE" w:rsidRPr="003D43F3" w:rsidRDefault="004158EE" w:rsidP="0031244C">
            <w:pPr>
              <w:pStyle w:val="TAC"/>
            </w:pPr>
            <w:r w:rsidRPr="003D43F3">
              <w:t>NS_04N</w:t>
            </w:r>
          </w:p>
        </w:tc>
        <w:tc>
          <w:tcPr>
            <w:tcW w:w="1157" w:type="dxa"/>
            <w:vMerge/>
          </w:tcPr>
          <w:p w14:paraId="5EE19D7A" w14:textId="77777777" w:rsidR="004158EE" w:rsidRPr="003D43F3" w:rsidRDefault="004158EE" w:rsidP="0031244C">
            <w:pPr>
              <w:pStyle w:val="TAC"/>
            </w:pPr>
          </w:p>
        </w:tc>
        <w:tc>
          <w:tcPr>
            <w:tcW w:w="1667" w:type="dxa"/>
          </w:tcPr>
          <w:p w14:paraId="10632FCF" w14:textId="77777777" w:rsidR="004158EE" w:rsidRDefault="004158EE" w:rsidP="0031244C">
            <w:pPr>
              <w:pStyle w:val="TAC"/>
            </w:pPr>
            <w:r>
              <w:t>1618.25-1626.5</w:t>
            </w:r>
          </w:p>
        </w:tc>
        <w:tc>
          <w:tcPr>
            <w:tcW w:w="2178" w:type="dxa"/>
          </w:tcPr>
          <w:p w14:paraId="20335A4A" w14:textId="77777777" w:rsidR="004158EE" w:rsidRPr="003D43F3" w:rsidRDefault="004158EE" w:rsidP="0031244C">
            <w:pPr>
              <w:pStyle w:val="TAC"/>
            </w:pPr>
            <w:r>
              <w:t>ETSI (1618.25-1626.5)</w:t>
            </w:r>
          </w:p>
        </w:tc>
        <w:tc>
          <w:tcPr>
            <w:tcW w:w="2126" w:type="dxa"/>
            <w:vMerge/>
          </w:tcPr>
          <w:p w14:paraId="6D1B87F8" w14:textId="77777777" w:rsidR="004158EE" w:rsidRPr="003D43F3" w:rsidRDefault="004158EE" w:rsidP="0031244C">
            <w:pPr>
              <w:pStyle w:val="TAC"/>
            </w:pPr>
          </w:p>
        </w:tc>
      </w:tr>
      <w:tr w:rsidR="004158EE" w14:paraId="25C2890D" w14:textId="77777777" w:rsidTr="004158EE">
        <w:tc>
          <w:tcPr>
            <w:tcW w:w="914" w:type="dxa"/>
          </w:tcPr>
          <w:p w14:paraId="60792848" w14:textId="77777777" w:rsidR="004158EE" w:rsidRPr="003D43F3" w:rsidRDefault="004158EE" w:rsidP="0031244C">
            <w:pPr>
              <w:pStyle w:val="TAC"/>
            </w:pPr>
            <w:r w:rsidRPr="003D43F3">
              <w:t>NS_05N</w:t>
            </w:r>
          </w:p>
        </w:tc>
        <w:tc>
          <w:tcPr>
            <w:tcW w:w="1157" w:type="dxa"/>
          </w:tcPr>
          <w:p w14:paraId="230B4A32" w14:textId="77777777" w:rsidR="004158EE" w:rsidRPr="003D43F3" w:rsidRDefault="004158EE" w:rsidP="0031244C">
            <w:pPr>
              <w:pStyle w:val="TAC"/>
            </w:pPr>
            <w:r w:rsidRPr="003D43F3">
              <w:t>FCC</w:t>
            </w:r>
          </w:p>
        </w:tc>
        <w:tc>
          <w:tcPr>
            <w:tcW w:w="1667" w:type="dxa"/>
          </w:tcPr>
          <w:p w14:paraId="032A1332" w14:textId="77777777" w:rsidR="004158EE" w:rsidRPr="003D43F3" w:rsidRDefault="004158EE" w:rsidP="0031244C">
            <w:pPr>
              <w:pStyle w:val="TAC"/>
            </w:pPr>
            <w:r>
              <w:t>1610-1626.5</w:t>
            </w:r>
          </w:p>
        </w:tc>
        <w:tc>
          <w:tcPr>
            <w:tcW w:w="2178" w:type="dxa"/>
          </w:tcPr>
          <w:p w14:paraId="2813914D" w14:textId="77777777" w:rsidR="004158EE" w:rsidRDefault="004158EE" w:rsidP="0031244C">
            <w:pPr>
              <w:pStyle w:val="TAC"/>
            </w:pPr>
            <w:r>
              <w:t>FCC (1610-1626.5)</w:t>
            </w:r>
          </w:p>
        </w:tc>
        <w:tc>
          <w:tcPr>
            <w:tcW w:w="2126" w:type="dxa"/>
          </w:tcPr>
          <w:p w14:paraId="11B9F396" w14:textId="77777777" w:rsidR="004158EE" w:rsidRPr="003D43F3" w:rsidRDefault="004158EE" w:rsidP="0031244C">
            <w:pPr>
              <w:pStyle w:val="TAC"/>
            </w:pPr>
            <w:r>
              <w:t>FCC (1559-1610MHz)</w:t>
            </w:r>
          </w:p>
        </w:tc>
      </w:tr>
    </w:tbl>
    <w:p w14:paraId="33107D1B" w14:textId="77777777" w:rsidR="004158EE" w:rsidRDefault="004158EE" w:rsidP="004158EE"/>
    <w:p w14:paraId="619C3EA8" w14:textId="77777777" w:rsidR="00952013" w:rsidRPr="00952013" w:rsidRDefault="00952013" w:rsidP="00952013">
      <w:pPr>
        <w:pStyle w:val="Proposal"/>
      </w:pPr>
      <w:bookmarkStart w:id="16" w:name="_Toc142503138"/>
      <w:bookmarkStart w:id="17" w:name="_Toc142584546"/>
      <w:r w:rsidRPr="00952013">
        <w:t>Proposal 2a:</w:t>
      </w:r>
      <w:r w:rsidRPr="00952013">
        <w:tab/>
        <w:t>Specify two NS flags to support ETSI regulations for the NTN L-/S-band (differentiating between different in-band emission requirements in 1610-1618.25MHz and 1618.25-1626.5MHz frequency ranges).</w:t>
      </w:r>
      <w:bookmarkEnd w:id="16"/>
      <w:bookmarkEnd w:id="17"/>
    </w:p>
    <w:p w14:paraId="2BF1463F" w14:textId="421CA42C" w:rsidR="004158EE" w:rsidRDefault="00952013" w:rsidP="00952013">
      <w:pPr>
        <w:pStyle w:val="Proposal"/>
      </w:pPr>
      <w:bookmarkStart w:id="18" w:name="_Toc142503139"/>
      <w:bookmarkStart w:id="19" w:name="_Toc142584547"/>
      <w:r w:rsidRPr="00952013">
        <w:t>Proposal 2b:</w:t>
      </w:r>
      <w:r w:rsidRPr="00952013">
        <w:tab/>
        <w:t>Specify NS flag to support FCC regulations for the NTN L-/S-band.</w:t>
      </w:r>
      <w:bookmarkEnd w:id="18"/>
      <w:bookmarkEnd w:id="19"/>
    </w:p>
    <w:p w14:paraId="195C0BC6" w14:textId="77777777" w:rsidR="004158EE" w:rsidRDefault="004158EE" w:rsidP="00384DFE"/>
    <w:p w14:paraId="34C99636" w14:textId="77777777" w:rsidR="008E7986" w:rsidRDefault="008E7986" w:rsidP="008E7986">
      <w:pPr>
        <w:pStyle w:val="Heading1"/>
      </w:pPr>
      <w:r>
        <w:t>3</w:t>
      </w:r>
      <w:r>
        <w:tab/>
        <w:t>Conclusions</w:t>
      </w:r>
    </w:p>
    <w:p w14:paraId="3C51E907" w14:textId="0357970D" w:rsidR="000951D5" w:rsidRDefault="000951D5" w:rsidP="00E72324">
      <w:r w:rsidRPr="000951D5">
        <w:t xml:space="preserve">In this paper we have presented our considerations on the </w:t>
      </w:r>
      <w:r w:rsidR="003E7A86">
        <w:t>power back-off</w:t>
      </w:r>
      <w:r>
        <w:t xml:space="preserve"> requirements </w:t>
      </w:r>
      <w:r w:rsidR="003E7A86">
        <w:t>for the LTE M1 devices operating in the NTN L-/S-band</w:t>
      </w:r>
      <w:r>
        <w:t xml:space="preserve">. </w:t>
      </w:r>
      <w:r w:rsidR="003E7A86">
        <w:t xml:space="preserve">As presented in the paper, existing MPR requirements are fully sufficient and thus no A-MPR is needed. </w:t>
      </w:r>
    </w:p>
    <w:p w14:paraId="71E75D81" w14:textId="77777777" w:rsidR="008112F4" w:rsidRDefault="008112F4" w:rsidP="00E72324"/>
    <w:p w14:paraId="4C3866E4" w14:textId="77777777" w:rsidR="001B1113"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B1113">
        <w:rPr>
          <w:noProof/>
        </w:rPr>
        <w:t>Proposal 1a:</w:t>
      </w:r>
      <w:r w:rsidR="001B1113">
        <w:rPr>
          <w:rFonts w:asciiTheme="minorHAnsi" w:eastAsiaTheme="minorEastAsia" w:hAnsiTheme="minorHAnsi" w:cstheme="minorBidi"/>
          <w:b w:val="0"/>
          <w:bCs w:val="0"/>
          <w:noProof/>
          <w:kern w:val="2"/>
          <w:sz w:val="24"/>
          <w:szCs w:val="24"/>
          <w:lang w:val="en-DE" w:eastAsia="ko-KR"/>
          <w14:ligatures w14:val="standardContextual"/>
        </w:rPr>
        <w:tab/>
      </w:r>
      <w:r w:rsidR="001B1113">
        <w:rPr>
          <w:noProof/>
        </w:rPr>
        <w:t>No A-MPR is needed to meet out-of-band emission requirements for both FCC and ETSI.</w:t>
      </w:r>
    </w:p>
    <w:p w14:paraId="2AD01331" w14:textId="77777777" w:rsidR="001B1113" w:rsidRDefault="001B111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No A-MPR is needed to meet ETSI in-band emission requirements for 1610-1618.25MHz.</w:t>
      </w:r>
    </w:p>
    <w:p w14:paraId="0B7D1AE4" w14:textId="77777777" w:rsidR="001B1113" w:rsidRDefault="001B111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No A-MPR is needed to meet ETSI in-band emission requirements for 1618.25-1626.5MHz.</w:t>
      </w:r>
    </w:p>
    <w:p w14:paraId="597D595E" w14:textId="77777777" w:rsidR="001B1113" w:rsidRDefault="001B111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1d:</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Capture power back-off simulation results in the TR.</w:t>
      </w:r>
    </w:p>
    <w:p w14:paraId="38DA625C" w14:textId="77777777" w:rsidR="001B1113" w:rsidRDefault="001B111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Specify two NS flags to support ETSI regulations for the NTN L-/S-band (differentiating between different in-band emission requirements in 1610-1618.25MHz and 1618.25-1626.5MHz frequency ranges).</w:t>
      </w:r>
    </w:p>
    <w:p w14:paraId="2CFC3CE3" w14:textId="77777777" w:rsidR="001B1113" w:rsidRDefault="001B111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Specify NS flag to support FCC regulations for the NTN L-/S-band.</w:t>
      </w:r>
    </w:p>
    <w:p w14:paraId="05CC6F0A" w14:textId="63B8A5A8" w:rsidR="005E69AE" w:rsidRDefault="0062595A" w:rsidP="00244508">
      <w:r>
        <w:rPr>
          <w:b/>
          <w:bCs/>
        </w:rPr>
        <w:fldChar w:fldCharType="end"/>
      </w:r>
    </w:p>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20" w:name="_Ref13820109"/>
      <w:r w:rsidRPr="00804854">
        <w:t>RP-193234</w:t>
      </w:r>
      <w:r>
        <w:t>, "</w:t>
      </w:r>
      <w:r w:rsidRPr="00804854">
        <w:t>Solutions for NR to support non-terrestrial networks (NTN)</w:t>
      </w:r>
      <w:r>
        <w:t>", Thales</w:t>
      </w:r>
      <w:bookmarkEnd w:id="20"/>
    </w:p>
    <w:p w14:paraId="731905A1" w14:textId="3B130EFA" w:rsidR="005E69AE" w:rsidRDefault="00F55FAD" w:rsidP="005E69AE">
      <w:pPr>
        <w:pStyle w:val="EX"/>
      </w:pPr>
      <w:bookmarkStart w:id="21" w:name="_Ref126142327"/>
      <w:r w:rsidRPr="00F55FAD">
        <w:t>RP-223431</w:t>
      </w:r>
      <w:r>
        <w:t>, "</w:t>
      </w:r>
      <w:r w:rsidRPr="00F55FAD">
        <w:t>New WID on Introduction of the satellite L-/S-band</w:t>
      </w:r>
      <w:r>
        <w:t xml:space="preserve">", </w:t>
      </w:r>
      <w:proofErr w:type="spellStart"/>
      <w:r>
        <w:t>Globalstar</w:t>
      </w:r>
      <w:proofErr w:type="spellEnd"/>
      <w:r>
        <w:t>, Apple</w:t>
      </w:r>
      <w:bookmarkEnd w:id="21"/>
    </w:p>
    <w:p w14:paraId="082B81BF" w14:textId="684E8EC8" w:rsidR="00C436E8" w:rsidRDefault="00CC6559" w:rsidP="00CC6559">
      <w:pPr>
        <w:pStyle w:val="EX"/>
      </w:pPr>
      <w:bookmarkStart w:id="22" w:name="_Ref142509589"/>
      <w:r w:rsidRPr="00CC6559">
        <w:t>RP-231479</w:t>
      </w:r>
      <w:r>
        <w:t>, "</w:t>
      </w:r>
      <w:r w:rsidRPr="00CC6559">
        <w:t xml:space="preserve"> </w:t>
      </w:r>
      <w:r>
        <w:t>Introduction of FDD LTE band (L+S band) for IoT NTN operation", MediaTek Inc.</w:t>
      </w:r>
      <w:bookmarkEnd w:id="22"/>
    </w:p>
    <w:p w14:paraId="08F9438A" w14:textId="77777777" w:rsidR="001B1113" w:rsidRDefault="001B1113" w:rsidP="001B1113">
      <w:pPr>
        <w:pStyle w:val="EX"/>
        <w:numPr>
          <w:ilvl w:val="0"/>
          <w:numId w:val="0"/>
        </w:numPr>
        <w:ind w:left="369" w:hanging="369"/>
      </w:pPr>
    </w:p>
    <w:p w14:paraId="6FE802D9" w14:textId="04F0504B" w:rsidR="001B1113" w:rsidRDefault="001B1113">
      <w:pPr>
        <w:spacing w:after="0"/>
      </w:pPr>
      <w:r>
        <w:br w:type="page"/>
      </w:r>
    </w:p>
    <w:p w14:paraId="575597E8" w14:textId="20999EC1" w:rsidR="001B1113" w:rsidRDefault="001B1113" w:rsidP="001B1113">
      <w:pPr>
        <w:pStyle w:val="Heading8"/>
      </w:pPr>
      <w:r>
        <w:lastRenderedPageBreak/>
        <w:t xml:space="preserve">Appendix A: NTN M1 MPR for PC3 and PC5 </w:t>
      </w:r>
    </w:p>
    <w:p w14:paraId="103B28B0" w14:textId="77777777" w:rsidR="001B1113" w:rsidRDefault="001B1113" w:rsidP="001B1113"/>
    <w:p w14:paraId="08BEDBD0" w14:textId="26DAF03B" w:rsidR="001B1113" w:rsidRPr="001B1113" w:rsidRDefault="001B1113" w:rsidP="001B1113">
      <w:r>
        <w:rPr>
          <w:noProof/>
        </w:rPr>
        <w:drawing>
          <wp:inline distT="0" distB="0" distL="0" distR="0" wp14:anchorId="383ECA45" wp14:editId="0F9423B9">
            <wp:extent cx="6122035" cy="1691005"/>
            <wp:effectExtent l="0" t="0" r="0" b="0"/>
            <wp:docPr id="2018859456" name="Picture 4" descr="A table of information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59456" name="Picture 4" descr="A table of information with text&#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691005"/>
                    </a:xfrm>
                    <a:prstGeom prst="rect">
                      <a:avLst/>
                    </a:prstGeom>
                  </pic:spPr>
                </pic:pic>
              </a:graphicData>
            </a:graphic>
          </wp:inline>
        </w:drawing>
      </w:r>
    </w:p>
    <w:p w14:paraId="4E1CA98A" w14:textId="77777777" w:rsidR="001B1113" w:rsidRPr="001B1113" w:rsidRDefault="001B1113" w:rsidP="001B1113"/>
    <w:p w14:paraId="606F1C1E" w14:textId="77777777" w:rsidR="001B1113" w:rsidRDefault="001B1113" w:rsidP="001B1113"/>
    <w:p w14:paraId="29E190A1" w14:textId="77777777" w:rsidR="001B1113" w:rsidRPr="001B1113" w:rsidRDefault="001B1113" w:rsidP="001B1113"/>
    <w:bookmarkEnd w:id="0"/>
    <w:p w14:paraId="1244EEE4" w14:textId="77777777" w:rsidR="001B1113" w:rsidRPr="004D3578" w:rsidRDefault="001B1113" w:rsidP="001B1113">
      <w:pPr>
        <w:pStyle w:val="EX"/>
        <w:numPr>
          <w:ilvl w:val="0"/>
          <w:numId w:val="0"/>
        </w:numPr>
        <w:ind w:left="369" w:hanging="369"/>
      </w:pPr>
    </w:p>
    <w:sectPr w:rsidR="001B1113" w:rsidRPr="004D3578" w:rsidSect="00114E2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E01A7" w14:textId="77777777" w:rsidR="009870D7" w:rsidRDefault="009870D7">
      <w:r>
        <w:separator/>
      </w:r>
    </w:p>
  </w:endnote>
  <w:endnote w:type="continuationSeparator" w:id="0">
    <w:p w14:paraId="3E8EB81D" w14:textId="77777777" w:rsidR="009870D7" w:rsidRDefault="0098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0D659" w14:textId="77777777" w:rsidR="009870D7" w:rsidRDefault="009870D7">
      <w:r>
        <w:separator/>
      </w:r>
    </w:p>
  </w:footnote>
  <w:footnote w:type="continuationSeparator" w:id="0">
    <w:p w14:paraId="48A1602C" w14:textId="77777777" w:rsidR="009870D7" w:rsidRDefault="00987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98"/>
    <w:rsid w:val="0001076F"/>
    <w:rsid w:val="00026FAB"/>
    <w:rsid w:val="0003151E"/>
    <w:rsid w:val="00033397"/>
    <w:rsid w:val="00037A12"/>
    <w:rsid w:val="00040095"/>
    <w:rsid w:val="00047D08"/>
    <w:rsid w:val="00051834"/>
    <w:rsid w:val="00054A22"/>
    <w:rsid w:val="00062023"/>
    <w:rsid w:val="000655A6"/>
    <w:rsid w:val="00071E38"/>
    <w:rsid w:val="000727DC"/>
    <w:rsid w:val="00075989"/>
    <w:rsid w:val="00080512"/>
    <w:rsid w:val="000951D5"/>
    <w:rsid w:val="00095D7B"/>
    <w:rsid w:val="000A365D"/>
    <w:rsid w:val="000A68F3"/>
    <w:rsid w:val="000C1F44"/>
    <w:rsid w:val="000C35EF"/>
    <w:rsid w:val="000C47C3"/>
    <w:rsid w:val="000C5B49"/>
    <w:rsid w:val="000D2E28"/>
    <w:rsid w:val="000D58AB"/>
    <w:rsid w:val="000E30A6"/>
    <w:rsid w:val="000E62A9"/>
    <w:rsid w:val="000F0695"/>
    <w:rsid w:val="000F7A52"/>
    <w:rsid w:val="001030E9"/>
    <w:rsid w:val="00104BC6"/>
    <w:rsid w:val="00114E2C"/>
    <w:rsid w:val="0012743E"/>
    <w:rsid w:val="00133525"/>
    <w:rsid w:val="00143306"/>
    <w:rsid w:val="001441D2"/>
    <w:rsid w:val="00144BC5"/>
    <w:rsid w:val="00153166"/>
    <w:rsid w:val="00160F85"/>
    <w:rsid w:val="0019215F"/>
    <w:rsid w:val="001942FB"/>
    <w:rsid w:val="00197E9C"/>
    <w:rsid w:val="001A4C42"/>
    <w:rsid w:val="001A6F25"/>
    <w:rsid w:val="001B1113"/>
    <w:rsid w:val="001C21C3"/>
    <w:rsid w:val="001C5C02"/>
    <w:rsid w:val="001D02C2"/>
    <w:rsid w:val="001E264A"/>
    <w:rsid w:val="001F0C1D"/>
    <w:rsid w:val="001F1132"/>
    <w:rsid w:val="001F168B"/>
    <w:rsid w:val="001F2546"/>
    <w:rsid w:val="0020741B"/>
    <w:rsid w:val="00214621"/>
    <w:rsid w:val="00214F22"/>
    <w:rsid w:val="00217167"/>
    <w:rsid w:val="002317AD"/>
    <w:rsid w:val="0023298B"/>
    <w:rsid w:val="002347A2"/>
    <w:rsid w:val="00242A84"/>
    <w:rsid w:val="00244508"/>
    <w:rsid w:val="00244A33"/>
    <w:rsid w:val="00247926"/>
    <w:rsid w:val="00252691"/>
    <w:rsid w:val="0025335B"/>
    <w:rsid w:val="002605B2"/>
    <w:rsid w:val="002675F0"/>
    <w:rsid w:val="002763D4"/>
    <w:rsid w:val="00276EE4"/>
    <w:rsid w:val="002825AA"/>
    <w:rsid w:val="00293FF8"/>
    <w:rsid w:val="0029431E"/>
    <w:rsid w:val="00294E56"/>
    <w:rsid w:val="002B5A23"/>
    <w:rsid w:val="002B6339"/>
    <w:rsid w:val="002C1A5A"/>
    <w:rsid w:val="002D6AB4"/>
    <w:rsid w:val="002E00EE"/>
    <w:rsid w:val="002E28BF"/>
    <w:rsid w:val="002E67D9"/>
    <w:rsid w:val="002E6DD9"/>
    <w:rsid w:val="002F0370"/>
    <w:rsid w:val="002F6981"/>
    <w:rsid w:val="00312330"/>
    <w:rsid w:val="00314758"/>
    <w:rsid w:val="0031486A"/>
    <w:rsid w:val="003172DC"/>
    <w:rsid w:val="003224E6"/>
    <w:rsid w:val="00323739"/>
    <w:rsid w:val="00340065"/>
    <w:rsid w:val="0034052F"/>
    <w:rsid w:val="00342B14"/>
    <w:rsid w:val="00351E60"/>
    <w:rsid w:val="0035462D"/>
    <w:rsid w:val="00357C67"/>
    <w:rsid w:val="00362F4F"/>
    <w:rsid w:val="003765B8"/>
    <w:rsid w:val="00380EDD"/>
    <w:rsid w:val="00380F5A"/>
    <w:rsid w:val="00384DFE"/>
    <w:rsid w:val="003A0483"/>
    <w:rsid w:val="003B0D01"/>
    <w:rsid w:val="003B7F99"/>
    <w:rsid w:val="003C3971"/>
    <w:rsid w:val="003D2628"/>
    <w:rsid w:val="003D43F3"/>
    <w:rsid w:val="003E2323"/>
    <w:rsid w:val="003E32FB"/>
    <w:rsid w:val="003E4C21"/>
    <w:rsid w:val="003E60D1"/>
    <w:rsid w:val="003E7654"/>
    <w:rsid w:val="003E7753"/>
    <w:rsid w:val="003E7A86"/>
    <w:rsid w:val="004015F8"/>
    <w:rsid w:val="00405010"/>
    <w:rsid w:val="004063C0"/>
    <w:rsid w:val="004158EE"/>
    <w:rsid w:val="00421D76"/>
    <w:rsid w:val="004227C4"/>
    <w:rsid w:val="00423334"/>
    <w:rsid w:val="0042492C"/>
    <w:rsid w:val="004345EC"/>
    <w:rsid w:val="004360D5"/>
    <w:rsid w:val="00452EAD"/>
    <w:rsid w:val="00454A00"/>
    <w:rsid w:val="00456862"/>
    <w:rsid w:val="00477C83"/>
    <w:rsid w:val="00477D3C"/>
    <w:rsid w:val="00480ABE"/>
    <w:rsid w:val="004826A9"/>
    <w:rsid w:val="004875D2"/>
    <w:rsid w:val="004902A7"/>
    <w:rsid w:val="004A0375"/>
    <w:rsid w:val="004C1601"/>
    <w:rsid w:val="004C2954"/>
    <w:rsid w:val="004D3578"/>
    <w:rsid w:val="004D5A11"/>
    <w:rsid w:val="004E213A"/>
    <w:rsid w:val="004F0988"/>
    <w:rsid w:val="004F3340"/>
    <w:rsid w:val="004F3E3D"/>
    <w:rsid w:val="005027D7"/>
    <w:rsid w:val="00527780"/>
    <w:rsid w:val="00532800"/>
    <w:rsid w:val="0053388B"/>
    <w:rsid w:val="00533C05"/>
    <w:rsid w:val="00535773"/>
    <w:rsid w:val="00543E6C"/>
    <w:rsid w:val="005516B7"/>
    <w:rsid w:val="00560AF2"/>
    <w:rsid w:val="00560E24"/>
    <w:rsid w:val="0056350C"/>
    <w:rsid w:val="00563FFD"/>
    <w:rsid w:val="005644E8"/>
    <w:rsid w:val="00565087"/>
    <w:rsid w:val="00572E14"/>
    <w:rsid w:val="00573BEC"/>
    <w:rsid w:val="005973BE"/>
    <w:rsid w:val="005A5986"/>
    <w:rsid w:val="005C0A23"/>
    <w:rsid w:val="005D2E01"/>
    <w:rsid w:val="005D7526"/>
    <w:rsid w:val="005E69AE"/>
    <w:rsid w:val="005F520C"/>
    <w:rsid w:val="00602AEA"/>
    <w:rsid w:val="00603ABF"/>
    <w:rsid w:val="006067EC"/>
    <w:rsid w:val="00606F1F"/>
    <w:rsid w:val="00607E3C"/>
    <w:rsid w:val="00614FDF"/>
    <w:rsid w:val="006246A7"/>
    <w:rsid w:val="0062595A"/>
    <w:rsid w:val="0063065A"/>
    <w:rsid w:val="00630834"/>
    <w:rsid w:val="0063543D"/>
    <w:rsid w:val="00647114"/>
    <w:rsid w:val="006525BE"/>
    <w:rsid w:val="0067147F"/>
    <w:rsid w:val="00674307"/>
    <w:rsid w:val="006A323F"/>
    <w:rsid w:val="006B30D0"/>
    <w:rsid w:val="006C3D95"/>
    <w:rsid w:val="006C5498"/>
    <w:rsid w:val="006D08CC"/>
    <w:rsid w:val="006D75B0"/>
    <w:rsid w:val="006E5C86"/>
    <w:rsid w:val="006F6927"/>
    <w:rsid w:val="00706882"/>
    <w:rsid w:val="00713C44"/>
    <w:rsid w:val="00724C65"/>
    <w:rsid w:val="00734A5B"/>
    <w:rsid w:val="00735D67"/>
    <w:rsid w:val="0074026F"/>
    <w:rsid w:val="00740DCF"/>
    <w:rsid w:val="0074188E"/>
    <w:rsid w:val="007429F6"/>
    <w:rsid w:val="00744E76"/>
    <w:rsid w:val="007468F3"/>
    <w:rsid w:val="00752198"/>
    <w:rsid w:val="00753881"/>
    <w:rsid w:val="007678D2"/>
    <w:rsid w:val="00770F20"/>
    <w:rsid w:val="007710AE"/>
    <w:rsid w:val="00774DA4"/>
    <w:rsid w:val="00781F0F"/>
    <w:rsid w:val="00783496"/>
    <w:rsid w:val="00790851"/>
    <w:rsid w:val="007B27B9"/>
    <w:rsid w:val="007B600E"/>
    <w:rsid w:val="007D72A5"/>
    <w:rsid w:val="007E3E8E"/>
    <w:rsid w:val="007F0F4A"/>
    <w:rsid w:val="007F392A"/>
    <w:rsid w:val="008028A4"/>
    <w:rsid w:val="00804D91"/>
    <w:rsid w:val="0080669D"/>
    <w:rsid w:val="008112F4"/>
    <w:rsid w:val="008132C9"/>
    <w:rsid w:val="0081339D"/>
    <w:rsid w:val="00820B25"/>
    <w:rsid w:val="00830747"/>
    <w:rsid w:val="00830ACE"/>
    <w:rsid w:val="00834483"/>
    <w:rsid w:val="00842039"/>
    <w:rsid w:val="00845F7A"/>
    <w:rsid w:val="00854F1C"/>
    <w:rsid w:val="00860490"/>
    <w:rsid w:val="00864EDB"/>
    <w:rsid w:val="008654F9"/>
    <w:rsid w:val="00874768"/>
    <w:rsid w:val="008768CA"/>
    <w:rsid w:val="00894A1A"/>
    <w:rsid w:val="008C384C"/>
    <w:rsid w:val="008D13E6"/>
    <w:rsid w:val="008E58F0"/>
    <w:rsid w:val="008E7986"/>
    <w:rsid w:val="008F5012"/>
    <w:rsid w:val="0090271F"/>
    <w:rsid w:val="00902E23"/>
    <w:rsid w:val="009114D7"/>
    <w:rsid w:val="0091348E"/>
    <w:rsid w:val="00914C2F"/>
    <w:rsid w:val="00917CCB"/>
    <w:rsid w:val="009268FD"/>
    <w:rsid w:val="00930D2B"/>
    <w:rsid w:val="00942EC2"/>
    <w:rsid w:val="00946F84"/>
    <w:rsid w:val="00952013"/>
    <w:rsid w:val="00961108"/>
    <w:rsid w:val="00974D9A"/>
    <w:rsid w:val="0097571F"/>
    <w:rsid w:val="00975EE4"/>
    <w:rsid w:val="00986264"/>
    <w:rsid w:val="009870D7"/>
    <w:rsid w:val="009A67F7"/>
    <w:rsid w:val="009B4BF5"/>
    <w:rsid w:val="009C0714"/>
    <w:rsid w:val="009C1D48"/>
    <w:rsid w:val="009C1FB1"/>
    <w:rsid w:val="009E6E54"/>
    <w:rsid w:val="009F0BC5"/>
    <w:rsid w:val="009F37B7"/>
    <w:rsid w:val="009F5E43"/>
    <w:rsid w:val="00A01622"/>
    <w:rsid w:val="00A06627"/>
    <w:rsid w:val="00A10F02"/>
    <w:rsid w:val="00A164B4"/>
    <w:rsid w:val="00A26956"/>
    <w:rsid w:val="00A5019E"/>
    <w:rsid w:val="00A53724"/>
    <w:rsid w:val="00A60A40"/>
    <w:rsid w:val="00A66C33"/>
    <w:rsid w:val="00A73129"/>
    <w:rsid w:val="00A82000"/>
    <w:rsid w:val="00A82346"/>
    <w:rsid w:val="00A8401D"/>
    <w:rsid w:val="00A848AA"/>
    <w:rsid w:val="00A851D0"/>
    <w:rsid w:val="00A92BA1"/>
    <w:rsid w:val="00AA107C"/>
    <w:rsid w:val="00AA3C9E"/>
    <w:rsid w:val="00AB2BA7"/>
    <w:rsid w:val="00AC096C"/>
    <w:rsid w:val="00AC6BC6"/>
    <w:rsid w:val="00AD3A5C"/>
    <w:rsid w:val="00AE3797"/>
    <w:rsid w:val="00B15449"/>
    <w:rsid w:val="00B1556F"/>
    <w:rsid w:val="00B302B5"/>
    <w:rsid w:val="00B3505D"/>
    <w:rsid w:val="00B4518F"/>
    <w:rsid w:val="00B47DE2"/>
    <w:rsid w:val="00B52B94"/>
    <w:rsid w:val="00B531A1"/>
    <w:rsid w:val="00B54652"/>
    <w:rsid w:val="00B715E3"/>
    <w:rsid w:val="00B75E4C"/>
    <w:rsid w:val="00B83DE6"/>
    <w:rsid w:val="00B93086"/>
    <w:rsid w:val="00B94330"/>
    <w:rsid w:val="00B94A53"/>
    <w:rsid w:val="00B97498"/>
    <w:rsid w:val="00BA195D"/>
    <w:rsid w:val="00BA19ED"/>
    <w:rsid w:val="00BA2102"/>
    <w:rsid w:val="00BA300B"/>
    <w:rsid w:val="00BA4B8D"/>
    <w:rsid w:val="00BC0F7D"/>
    <w:rsid w:val="00BC2973"/>
    <w:rsid w:val="00BC5ACD"/>
    <w:rsid w:val="00BE3255"/>
    <w:rsid w:val="00BF128E"/>
    <w:rsid w:val="00BF2750"/>
    <w:rsid w:val="00C01112"/>
    <w:rsid w:val="00C1265F"/>
    <w:rsid w:val="00C13B26"/>
    <w:rsid w:val="00C1496A"/>
    <w:rsid w:val="00C33079"/>
    <w:rsid w:val="00C34A9F"/>
    <w:rsid w:val="00C41CED"/>
    <w:rsid w:val="00C436E8"/>
    <w:rsid w:val="00C45231"/>
    <w:rsid w:val="00C72833"/>
    <w:rsid w:val="00C7455E"/>
    <w:rsid w:val="00C74C58"/>
    <w:rsid w:val="00C80F1D"/>
    <w:rsid w:val="00C93F40"/>
    <w:rsid w:val="00CA1318"/>
    <w:rsid w:val="00CA15A2"/>
    <w:rsid w:val="00CA3D0C"/>
    <w:rsid w:val="00CA4F63"/>
    <w:rsid w:val="00CA782F"/>
    <w:rsid w:val="00CB15C2"/>
    <w:rsid w:val="00CB2336"/>
    <w:rsid w:val="00CB61E2"/>
    <w:rsid w:val="00CC03CD"/>
    <w:rsid w:val="00CC3B3B"/>
    <w:rsid w:val="00CC5FEB"/>
    <w:rsid w:val="00CC6559"/>
    <w:rsid w:val="00CD27EF"/>
    <w:rsid w:val="00CD5574"/>
    <w:rsid w:val="00CE15FB"/>
    <w:rsid w:val="00CE7AAF"/>
    <w:rsid w:val="00CF20E3"/>
    <w:rsid w:val="00CF4D52"/>
    <w:rsid w:val="00D17961"/>
    <w:rsid w:val="00D2759B"/>
    <w:rsid w:val="00D309CC"/>
    <w:rsid w:val="00D46431"/>
    <w:rsid w:val="00D556F1"/>
    <w:rsid w:val="00D56A52"/>
    <w:rsid w:val="00D57972"/>
    <w:rsid w:val="00D601E9"/>
    <w:rsid w:val="00D64DAD"/>
    <w:rsid w:val="00D675A9"/>
    <w:rsid w:val="00D738D6"/>
    <w:rsid w:val="00D755EB"/>
    <w:rsid w:val="00D87E00"/>
    <w:rsid w:val="00D87FE9"/>
    <w:rsid w:val="00D902FE"/>
    <w:rsid w:val="00D9134D"/>
    <w:rsid w:val="00D91DED"/>
    <w:rsid w:val="00D958CF"/>
    <w:rsid w:val="00DA7A03"/>
    <w:rsid w:val="00DA7E28"/>
    <w:rsid w:val="00DB1818"/>
    <w:rsid w:val="00DC309B"/>
    <w:rsid w:val="00DC4DA2"/>
    <w:rsid w:val="00DD4C17"/>
    <w:rsid w:val="00DE21E3"/>
    <w:rsid w:val="00DE508D"/>
    <w:rsid w:val="00DF2B1F"/>
    <w:rsid w:val="00DF4F66"/>
    <w:rsid w:val="00DF6189"/>
    <w:rsid w:val="00DF62CD"/>
    <w:rsid w:val="00E0789D"/>
    <w:rsid w:val="00E117EB"/>
    <w:rsid w:val="00E16509"/>
    <w:rsid w:val="00E27E4A"/>
    <w:rsid w:val="00E44582"/>
    <w:rsid w:val="00E47860"/>
    <w:rsid w:val="00E51FE7"/>
    <w:rsid w:val="00E52814"/>
    <w:rsid w:val="00E64FFE"/>
    <w:rsid w:val="00E65C03"/>
    <w:rsid w:val="00E72324"/>
    <w:rsid w:val="00E72ABE"/>
    <w:rsid w:val="00E77645"/>
    <w:rsid w:val="00E81842"/>
    <w:rsid w:val="00E91C41"/>
    <w:rsid w:val="00EA7E19"/>
    <w:rsid w:val="00EC4A25"/>
    <w:rsid w:val="00EC54B2"/>
    <w:rsid w:val="00EC5500"/>
    <w:rsid w:val="00EE5AA7"/>
    <w:rsid w:val="00F025A2"/>
    <w:rsid w:val="00F03D2E"/>
    <w:rsid w:val="00F04712"/>
    <w:rsid w:val="00F04F46"/>
    <w:rsid w:val="00F06A80"/>
    <w:rsid w:val="00F200EE"/>
    <w:rsid w:val="00F21311"/>
    <w:rsid w:val="00F22EC7"/>
    <w:rsid w:val="00F31A16"/>
    <w:rsid w:val="00F325C8"/>
    <w:rsid w:val="00F33DEE"/>
    <w:rsid w:val="00F447E0"/>
    <w:rsid w:val="00F47D60"/>
    <w:rsid w:val="00F50335"/>
    <w:rsid w:val="00F55FAD"/>
    <w:rsid w:val="00F62AEB"/>
    <w:rsid w:val="00F63521"/>
    <w:rsid w:val="00F6536B"/>
    <w:rsid w:val="00F653B8"/>
    <w:rsid w:val="00F67B1C"/>
    <w:rsid w:val="00F70647"/>
    <w:rsid w:val="00F84724"/>
    <w:rsid w:val="00F91C8C"/>
    <w:rsid w:val="00F92ACA"/>
    <w:rsid w:val="00FA1266"/>
    <w:rsid w:val="00FC1192"/>
    <w:rsid w:val="00FC6D61"/>
    <w:rsid w:val="00FE2DD5"/>
    <w:rsid w:val="00FE6F51"/>
    <w:rsid w:val="00FF62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2605B2"/>
    <w:rPr>
      <w:rFonts w:ascii="Arial" w:hAnsi="Arial"/>
      <w:sz w:val="18"/>
      <w:lang w:eastAsia="en-US"/>
    </w:rPr>
  </w:style>
  <w:style w:type="character" w:customStyle="1" w:styleId="TAHCar">
    <w:name w:val="TAH Car"/>
    <w:link w:val="TAH"/>
    <w:qFormat/>
    <w:rsid w:val="002605B2"/>
    <w:rPr>
      <w:rFonts w:ascii="Arial" w:hAnsi="Arial"/>
      <w:b/>
      <w:sz w:val="18"/>
      <w:lang w:eastAsia="en-US"/>
    </w:rPr>
  </w:style>
  <w:style w:type="character" w:customStyle="1" w:styleId="TANChar">
    <w:name w:val="TAN Char"/>
    <w:link w:val="TAN"/>
    <w:qFormat/>
    <w:rsid w:val="002605B2"/>
    <w:rPr>
      <w:rFonts w:ascii="Arial" w:hAnsi="Arial"/>
      <w:sz w:val="18"/>
      <w:lang w:eastAsia="en-US"/>
    </w:rPr>
  </w:style>
  <w:style w:type="character" w:customStyle="1" w:styleId="TALChar">
    <w:name w:val="TAL Char"/>
    <w:link w:val="TAL"/>
    <w:qFormat/>
    <w:rsid w:val="00D64DAD"/>
    <w:rPr>
      <w:rFonts w:ascii="Arial" w:hAnsi="Arial"/>
      <w:sz w:val="18"/>
      <w:lang w:eastAsia="en-US"/>
    </w:rPr>
  </w:style>
  <w:style w:type="paragraph" w:customStyle="1" w:styleId="TableText">
    <w:name w:val="TableText"/>
    <w:basedOn w:val="Normal"/>
    <w:qFormat/>
    <w:rsid w:val="00C74C58"/>
    <w:pPr>
      <w:keepNext/>
      <w:keepLines/>
      <w:overflowPunct w:val="0"/>
      <w:autoSpaceDE w:val="0"/>
      <w:autoSpaceDN w:val="0"/>
      <w:adjustRightInd w:val="0"/>
      <w:spacing w:after="0"/>
      <w:jc w:val="center"/>
      <w:textAlignment w:val="baseline"/>
    </w:pPr>
    <w:rPr>
      <w:rFonts w:eastAsia="SimSun"/>
      <w:snapToGrid w:val="0"/>
      <w:kern w:val="2"/>
    </w:rPr>
  </w:style>
  <w:style w:type="paragraph" w:styleId="NormalWeb">
    <w:name w:val="Normal (Web)"/>
    <w:basedOn w:val="Normal"/>
    <w:uiPriority w:val="99"/>
    <w:unhideWhenUsed/>
    <w:rsid w:val="00770F20"/>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00623">
      <w:bodyDiv w:val="1"/>
      <w:marLeft w:val="0"/>
      <w:marRight w:val="0"/>
      <w:marTop w:val="0"/>
      <w:marBottom w:val="0"/>
      <w:divBdr>
        <w:top w:val="none" w:sz="0" w:space="0" w:color="auto"/>
        <w:left w:val="none" w:sz="0" w:space="0" w:color="auto"/>
        <w:bottom w:val="none" w:sz="0" w:space="0" w:color="auto"/>
        <w:right w:val="none" w:sz="0" w:space="0" w:color="auto"/>
      </w:divBdr>
    </w:div>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 w:id="1410227372">
      <w:bodyDiv w:val="1"/>
      <w:marLeft w:val="0"/>
      <w:marRight w:val="0"/>
      <w:marTop w:val="0"/>
      <w:marBottom w:val="0"/>
      <w:divBdr>
        <w:top w:val="none" w:sz="0" w:space="0" w:color="auto"/>
        <w:left w:val="none" w:sz="0" w:space="0" w:color="auto"/>
        <w:bottom w:val="none" w:sz="0" w:space="0" w:color="auto"/>
        <w:right w:val="none" w:sz="0" w:space="0" w:color="auto"/>
      </w:divBdr>
      <w:divsChild>
        <w:div w:id="868298727">
          <w:marLeft w:val="0"/>
          <w:marRight w:val="0"/>
          <w:marTop w:val="0"/>
          <w:marBottom w:val="0"/>
          <w:divBdr>
            <w:top w:val="none" w:sz="0" w:space="0" w:color="auto"/>
            <w:left w:val="none" w:sz="0" w:space="0" w:color="auto"/>
            <w:bottom w:val="none" w:sz="0" w:space="0" w:color="auto"/>
            <w:right w:val="none" w:sz="0" w:space="0" w:color="auto"/>
          </w:divBdr>
          <w:divsChild>
            <w:div w:id="1830173454">
              <w:marLeft w:val="0"/>
              <w:marRight w:val="0"/>
              <w:marTop w:val="0"/>
              <w:marBottom w:val="0"/>
              <w:divBdr>
                <w:top w:val="none" w:sz="0" w:space="0" w:color="auto"/>
                <w:left w:val="none" w:sz="0" w:space="0" w:color="auto"/>
                <w:bottom w:val="none" w:sz="0" w:space="0" w:color="auto"/>
                <w:right w:val="none" w:sz="0" w:space="0" w:color="auto"/>
              </w:divBdr>
              <w:divsChild>
                <w:div w:id="190699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194</TotalTime>
  <Pages>6</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64</cp:revision>
  <cp:lastPrinted>2019-02-25T14:05:00Z</cp:lastPrinted>
  <dcterms:created xsi:type="dcterms:W3CDTF">2023-08-07T11:21:00Z</dcterms:created>
  <dcterms:modified xsi:type="dcterms:W3CDTF">2023-08-11T19:30:00Z</dcterms:modified>
  <cp:category/>
</cp:coreProperties>
</file>